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577836570"/>
        <w:docPartObj>
          <w:docPartGallery w:val="Cover Pages"/>
          <w:docPartUnique/>
        </w:docPartObj>
      </w:sdtPr>
      <w:sdtContent>
        <w:p w14:paraId="7EC63E2B" w14:textId="77777777" w:rsidR="00203FD4" w:rsidRDefault="00203FD4"/>
        <w:p w14:paraId="164C004B" w14:textId="77777777" w:rsidR="00203FD4" w:rsidRDefault="00203FD4"/>
        <w:p w14:paraId="7CB3FCB5" w14:textId="77777777" w:rsidR="00203FD4" w:rsidRDefault="00203FD4"/>
        <w:p w14:paraId="1FF2A630" w14:textId="77777777" w:rsidR="00203FD4" w:rsidRDefault="00203FD4"/>
        <w:p w14:paraId="3ADE51C9" w14:textId="77777777" w:rsidR="00203FD4" w:rsidRDefault="00203FD4"/>
        <w:p w14:paraId="7DF45765" w14:textId="77777777" w:rsidR="00203FD4" w:rsidRDefault="00203FD4"/>
        <w:p w14:paraId="21C9B38E" w14:textId="77777777" w:rsidR="00203FD4" w:rsidRPr="00A73C06" w:rsidRDefault="00203FD4">
          <w:pPr>
            <w:rPr>
              <w:color w:val="538135" w:themeColor="accent6" w:themeShade="BF"/>
              <w14:textOutline w14:w="9525" w14:cap="rnd" w14:cmpd="sng" w14:algn="ctr">
                <w14:solidFill>
                  <w14:schemeClr w14:val="accent6">
                    <w14:lumMod w14:val="50000"/>
                  </w14:schemeClr>
                </w14:solidFill>
                <w14:prstDash w14:val="solid"/>
                <w14:bevel/>
              </w14:textOutline>
            </w:rPr>
          </w:pPr>
        </w:p>
        <w:p w14:paraId="51FA1DC9" w14:textId="77777777" w:rsidR="00203FD4" w:rsidRDefault="00203FD4"/>
        <w:p w14:paraId="035581A3" w14:textId="77777777" w:rsidR="00203FD4" w:rsidRDefault="00203FD4"/>
        <w:p w14:paraId="025B06FC" w14:textId="77777777" w:rsidR="00203FD4" w:rsidRPr="00C25B02" w:rsidRDefault="00203FD4">
          <w:pPr>
            <w:rPr>
              <w:color w:val="F4B083" w:themeColor="accent2" w:themeTint="99"/>
            </w:rPr>
          </w:pPr>
        </w:p>
        <w:p w14:paraId="7927B0EF" w14:textId="77777777" w:rsidR="00203FD4" w:rsidRDefault="00203FD4">
          <w:r>
            <w:rPr>
              <w:noProof/>
              <w:lang w:eastAsia="pl-PL"/>
            </w:rPr>
            <mc:AlternateContent>
              <mc:Choice Requires="wps">
                <w:drawing>
                  <wp:anchor distT="0" distB="0" distL="114300" distR="114300" simplePos="0" relativeHeight="251661312" behindDoc="0" locked="0" layoutInCell="0" allowOverlap="1" wp14:anchorId="31B7391B" wp14:editId="5D1681B2">
                    <wp:simplePos x="0" y="0"/>
                    <wp:positionH relativeFrom="page">
                      <wp:align>left</wp:align>
                    </wp:positionH>
                    <wp:positionV relativeFrom="page">
                      <wp:posOffset>2833370</wp:posOffset>
                    </wp:positionV>
                    <wp:extent cx="6970395" cy="640080"/>
                    <wp:effectExtent l="0" t="0" r="15875" b="13970"/>
                    <wp:wrapNone/>
                    <wp:docPr id="463" name="Prostokąt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9050">
                              <a:gradFill>
                                <a:gsLst>
                                  <a:gs pos="5000">
                                    <a:schemeClr val="accent1">
                                      <a:lumMod val="5000"/>
                                      <a:lumOff val="95000"/>
                                    </a:schemeClr>
                                  </a:gs>
                                  <a:gs pos="74000">
                                    <a:schemeClr val="accent1">
                                      <a:lumMod val="45000"/>
                                      <a:lumOff val="55000"/>
                                    </a:schemeClr>
                                  </a:gs>
                                  <a:gs pos="53000">
                                    <a:schemeClr val="accent1">
                                      <a:lumMod val="45000"/>
                                      <a:lumOff val="55000"/>
                                    </a:schemeClr>
                                  </a:gs>
                                  <a:gs pos="100000">
                                    <a:schemeClr val="accent1">
                                      <a:lumMod val="30000"/>
                                      <a:lumOff val="70000"/>
                                    </a:schemeClr>
                                  </a:gs>
                                </a:gsLst>
                                <a:lin ang="5400000" scaled="1"/>
                              </a:gradFill>
                              <a:miter lim="800000"/>
                              <a:headEnd/>
                              <a:tailEnd/>
                            </a:ln>
                          </wps:spPr>
                          <wps:txbx>
                            <w:txbxContent>
                              <w:p w14:paraId="38D23D00" w14:textId="77777777" w:rsidR="00922F99" w:rsidRPr="008D52B5" w:rsidRDefault="00922F99" w:rsidP="00203FD4">
                                <w:pPr>
                                  <w:pStyle w:val="Bezodstpw"/>
                                  <w:jc w:val="center"/>
                                  <w:rPr>
                                    <w:rFonts w:ascii="Times New Roman" w:hAnsi="Times New Roman"/>
                                    <w:b/>
                                    <w:i/>
                                    <w:smallCaps/>
                                    <w:color w:val="385623" w:themeColor="accent6" w:themeShade="80"/>
                                    <w:sz w:val="56"/>
                                    <w:szCs w:val="56"/>
                                    <w14:textOutline w14:w="22225" w14:cap="rnd" w14:cmpd="sng" w14:algn="ctr">
                                      <w14:solidFill>
                                        <w14:schemeClr w14:val="accent1"/>
                                      </w14:solidFill>
                                      <w14:prstDash w14:val="solid"/>
                                      <w14:bevel/>
                                    </w14:textOutline>
                                  </w:rPr>
                                </w:pPr>
                                <w:r w:rsidRPr="008D52B5">
                                  <w:rPr>
                                    <w:rFonts w:ascii="Times New Roman" w:hAnsi="Times New Roman"/>
                                    <w:b/>
                                    <w:i/>
                                    <w:smallCaps/>
                                    <w:color w:val="385623" w:themeColor="accent6" w:themeShade="80"/>
                                    <w:sz w:val="56"/>
                                    <w:szCs w:val="56"/>
                                    <w14:textOutline w14:w="22225" w14:cap="rnd" w14:cmpd="sng" w14:algn="ctr">
                                      <w14:solidFill>
                                        <w14:schemeClr w14:val="accent1"/>
                                      </w14:solidFill>
                                      <w14:prstDash w14:val="solid"/>
                                      <w14:bevel/>
                                    </w14:textOutline>
                                  </w:rPr>
                                  <w:t>Karta Informacyjna Przedsięwzięcia</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31B7391B" id="Prostokąt 16" o:spid="_x0000_s1026" style="position:absolute;margin-left:0;margin-top:223.1pt;width:548.85pt;height:50.4pt;z-index:251661312;visibility:visible;mso-wrap-style:square;mso-width-percent:900;mso-height-percent:73;mso-wrap-distance-left:9pt;mso-wrap-distance-top:0;mso-wrap-distance-right:9pt;mso-wrap-distance-bottom:0;mso-position-horizontal:left;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" o:allowincell="f" fillcolor="#f6f8fc [180]" strokeweight="1.5pt">
                    <v:fill color2="#c7d4ed [980]" colors="0 #f6f8fc;48497f #abc0e4;54395f #abc0e4;1 #c7d5ed" focus="100%" type="gradient"/>
                    <v:textbox style="mso-fit-shape-to-text:t" inset="14.4pt,,14.4pt">
                      <w:txbxContent>
                        <w:p w14:paraId="38D23D00" w14:textId="77777777" w:rsidR="00922F99" w:rsidRPr="008D52B5" w:rsidRDefault="00922F99" w:rsidP="00203FD4">
                          <w:pPr>
                            <w:pStyle w:val="Bezodstpw"/>
                            <w:jc w:val="center"/>
                            <w:rPr>
                              <w:rFonts w:ascii="Times New Roman" w:hAnsi="Times New Roman"/>
                              <w:b/>
                              <w:i/>
                              <w:smallCaps/>
                              <w:color w:val="385623" w:themeColor="accent6" w:themeShade="80"/>
                              <w:sz w:val="56"/>
                              <w:szCs w:val="56"/>
                              <w14:textOutline w14:w="22225" w14:cap="rnd" w14:cmpd="sng" w14:algn="ctr">
                                <w14:solidFill>
                                  <w14:schemeClr w14:val="accent1"/>
                                </w14:solidFill>
                                <w14:prstDash w14:val="solid"/>
                                <w14:bevel/>
                              </w14:textOutline>
                            </w:rPr>
                          </w:pPr>
                          <w:r w:rsidRPr="008D52B5">
                            <w:rPr>
                              <w:rFonts w:ascii="Times New Roman" w:hAnsi="Times New Roman"/>
                              <w:b/>
                              <w:i/>
                              <w:smallCaps/>
                              <w:color w:val="385623" w:themeColor="accent6" w:themeShade="80"/>
                              <w:sz w:val="56"/>
                              <w:szCs w:val="56"/>
                              <w14:textOutline w14:w="22225" w14:cap="rnd" w14:cmpd="sng" w14:algn="ctr">
                                <w14:solidFill>
                                  <w14:schemeClr w14:val="accent1"/>
                                </w14:solidFill>
                                <w14:prstDash w14:val="solid"/>
                                <w14:bevel/>
                              </w14:textOutline>
                            </w:rPr>
                            <w:t>Karta Informacyjna Przedsięwzięcia</w:t>
                          </w:r>
                        </w:p>
                      </w:txbxContent>
                    </v:textbox>
                    <w10:wrap anchorx="page" anchory="page"/>
                  </v:rect>
                </w:pict>
              </mc:Fallback>
            </mc:AlternateContent>
          </w:r>
        </w:p>
        <w:p w14:paraId="02BBB44C" w14:textId="77777777" w:rsidR="00203FD4" w:rsidRDefault="00203FD4"/>
        <w:p w14:paraId="76006833" w14:textId="77777777" w:rsidR="00203FD4" w:rsidRDefault="00203FD4"/>
        <w:p w14:paraId="08AA6D43" w14:textId="77777777" w:rsidR="00727547" w:rsidRDefault="00727547">
          <w:r>
            <w:rPr>
              <w:noProof/>
              <w:lang w:eastAsia="pl-PL"/>
            </w:rPr>
            <mc:AlternateContent>
              <mc:Choice Requires="wpg">
                <w:drawing>
                  <wp:anchor distT="0" distB="0" distL="114300" distR="114300" simplePos="0" relativeHeight="251659264" behindDoc="1" locked="0" layoutInCell="1" allowOverlap="1" wp14:anchorId="437A6F0B" wp14:editId="0901E3F2">
                    <wp:simplePos x="0" y="0"/>
                    <wp:positionH relativeFrom="page">
                      <wp:align>right</wp:align>
                    </wp:positionH>
                    <wp:positionV relativeFrom="page">
                      <wp:align>top</wp:align>
                    </wp:positionV>
                    <wp:extent cx="3113670" cy="10058400"/>
                    <wp:effectExtent l="0" t="0" r="5080" b="0"/>
                    <wp:wrapNone/>
                    <wp:docPr id="453" name="Grupa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a:solidFill>
                              <a:srgbClr val="5C43C5"/>
                            </a:solidFill>
                          </wpg:grpSpPr>
                          <wps:wsp>
                            <wps:cNvPr id="459" name="Prostokąt 459" descr="Light vertical"/>
                            <wps:cNvSpPr>
                              <a:spLocks noChangeArrowheads="1"/>
                            </wps:cNvSpPr>
                            <wps:spPr bwMode="auto">
                              <a:xfrm>
                                <a:off x="0" y="0"/>
                                <a:ext cx="138545" cy="1005840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Prostokąt 460"/>
                            <wps:cNvSpPr>
                              <a:spLocks noChangeArrowheads="1"/>
                            </wps:cNvSpPr>
                            <wps:spPr bwMode="auto">
                              <a:xfrm>
                                <a:off x="124691" y="0"/>
                                <a:ext cx="2971800" cy="10058400"/>
                              </a:xfrm>
                              <a:prstGeom prst="rect">
                                <a:avLst/>
                              </a:prstGeom>
                              <a:grp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Prostokąt 461"/>
                            <wps:cNvSpPr>
                              <a:spLocks noChangeArrowheads="1"/>
                            </wps:cNvSpPr>
                            <wps:spPr bwMode="auto">
                              <a:xfrm>
                                <a:off x="13854" y="0"/>
                                <a:ext cx="3099816" cy="237744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imes New Roman" w:hAnsi="Times New Roman"/>
                                      <w:b/>
                                      <w:color w:val="C45911" w:themeColor="accent2" w:themeShade="BF"/>
                                      <w:sz w:val="96"/>
                                      <w:szCs w:val="96"/>
                                    </w:rPr>
                                    <w:alias w:val="Rok"/>
                                    <w:id w:val="1012341074"/>
                                    <w:dataBinding w:prefixMappings="xmlns:ns0='http://schemas.microsoft.com/office/2006/coverPageProps'" w:xpath="/ns0:CoverPageProperties[1]/ns0:PublishDate[1]" w:storeItemID="{55AF091B-3C7A-41E3-B477-F2FDAA23CFDA}"/>
                                    <w:date w:fullDate="2020-07-25T00:00:00Z">
                                      <w:dateFormat w:val="yyyy"/>
                                      <w:lid w:val="pl-PL"/>
                                      <w:storeMappedDataAs w:val="dateTime"/>
                                      <w:calendar w:val="gregorian"/>
                                    </w:date>
                                  </w:sdtPr>
                                  <w:sdtContent>
                                    <w:p w14:paraId="2AC1CAF7" w14:textId="3513AA72" w:rsidR="00922F99" w:rsidRPr="00A73C06" w:rsidRDefault="00922F99">
                                      <w:pPr>
                                        <w:pStyle w:val="Bezodstpw"/>
                                        <w:rPr>
                                          <w:rFonts w:ascii="Times New Roman" w:hAnsi="Times New Roman"/>
                                          <w:b/>
                                          <w:color w:val="538135" w:themeColor="accent6" w:themeShade="BF"/>
                                          <w:sz w:val="96"/>
                                          <w:szCs w:val="96"/>
                                        </w:rPr>
                                      </w:pPr>
                                      <w:r w:rsidRPr="00C25B02">
                                        <w:rPr>
                                          <w:rFonts w:ascii="Times New Roman" w:hAnsi="Times New Roman"/>
                                          <w:b/>
                                          <w:color w:val="C45911" w:themeColor="accent2" w:themeShade="BF"/>
                                          <w:sz w:val="96"/>
                                          <w:szCs w:val="96"/>
                                        </w:rPr>
                                        <w:t>2020</w:t>
                                      </w:r>
                                    </w:p>
                                  </w:sdtContent>
                                </w:sdt>
                              </w:txbxContent>
                            </wps:txbx>
                            <wps:bodyPr rot="0" vert="horz" wrap="square" lIns="365760" tIns="182880" rIns="182880" bIns="182880" anchor="b" anchorCtr="0" upright="1">
                              <a:noAutofit/>
                            </wps:bodyPr>
                          </wps:wsp>
                          <wps:wsp>
                            <wps:cNvPr id="462" name="Prostokąt 9"/>
                            <wps:cNvSpPr>
                              <a:spLocks noChangeArrowheads="1"/>
                            </wps:cNvSpPr>
                            <wps:spPr bwMode="auto">
                              <a:xfrm>
                                <a:off x="0" y="6761018"/>
                                <a:ext cx="3089515" cy="283337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imes New Roman" w:hAnsi="Times New Roman"/>
                                      <w:smallCaps/>
                                      <w:color w:val="C45911" w:themeColor="accent2" w:themeShade="BF"/>
                                      <w:sz w:val="28"/>
                                      <w:szCs w:val="28"/>
                                    </w:rPr>
                                    <w:alias w:val="Autor"/>
                                    <w:id w:val="1380359617"/>
                                    <w:dataBinding w:prefixMappings="xmlns:ns0='http://schemas.openxmlformats.org/package/2006/metadata/core-properties' xmlns:ns1='http://purl.org/dc/elements/1.1/'" w:xpath="/ns0:coreProperties[1]/ns1:creator[1]" w:storeItemID="{6C3C8BC8-F283-45AE-878A-BAB7291924A1}"/>
                                    <w:text/>
                                  </w:sdtPr>
                                  <w:sdtContent>
                                    <w:p w14:paraId="3AB1343C" w14:textId="77777777" w:rsidR="00922F99" w:rsidRPr="00C25B02" w:rsidRDefault="00922F99">
                                      <w:pPr>
                                        <w:pStyle w:val="Bezodstpw"/>
                                        <w:spacing w:line="360" w:lineRule="auto"/>
                                        <w:rPr>
                                          <w:rFonts w:ascii="Times New Roman" w:hAnsi="Times New Roman"/>
                                          <w:smallCaps/>
                                          <w:color w:val="C45911" w:themeColor="accent2" w:themeShade="BF"/>
                                          <w:sz w:val="28"/>
                                          <w:szCs w:val="28"/>
                                        </w:rPr>
                                      </w:pPr>
                                      <w:r w:rsidRPr="00C25B02">
                                        <w:rPr>
                                          <w:rFonts w:ascii="Times New Roman" w:hAnsi="Times New Roman"/>
                                          <w:smallCaps/>
                                          <w:color w:val="C45911" w:themeColor="accent2" w:themeShade="BF"/>
                                          <w:sz w:val="28"/>
                                          <w:szCs w:val="28"/>
                                        </w:rPr>
                                        <w:t>Agnieszka Olek</w:t>
                                      </w:r>
                                    </w:p>
                                  </w:sdtContent>
                                </w:sdt>
                                <w:sdt>
                                  <w:sdtPr>
                                    <w:rPr>
                                      <w:rFonts w:ascii="Times New Roman" w:hAnsi="Times New Roman"/>
                                      <w:smallCaps/>
                                      <w:color w:val="C45911" w:themeColor="accent2" w:themeShade="BF"/>
                                      <w:sz w:val="28"/>
                                      <w:szCs w:val="28"/>
                                    </w:rPr>
                                    <w:alias w:val="Firma"/>
                                    <w:id w:val="1760174317"/>
                                    <w:dataBinding w:prefixMappings="xmlns:ns0='http://schemas.openxmlformats.org/officeDocument/2006/extended-properties'" w:xpath="/ns0:Properties[1]/ns0:Company[1]" w:storeItemID="{6668398D-A668-4E3E-A5EB-62B293D839F1}"/>
                                    <w:text/>
                                  </w:sdtPr>
                                  <w:sdtContent>
                                    <w:p w14:paraId="3B2DA250" w14:textId="77777777" w:rsidR="00922F99" w:rsidRPr="00C25B02" w:rsidRDefault="00922F99">
                                      <w:pPr>
                                        <w:pStyle w:val="Bezodstpw"/>
                                        <w:spacing w:line="360" w:lineRule="auto"/>
                                        <w:rPr>
                                          <w:color w:val="C45911" w:themeColor="accent2" w:themeShade="BF"/>
                                        </w:rPr>
                                      </w:pPr>
                                      <w:r w:rsidRPr="00C25B02">
                                        <w:rPr>
                                          <w:rFonts w:ascii="Times New Roman" w:hAnsi="Times New Roman"/>
                                          <w:smallCaps/>
                                          <w:color w:val="C45911" w:themeColor="accent2" w:themeShade="BF"/>
                                          <w:sz w:val="28"/>
                                          <w:szCs w:val="28"/>
                                        </w:rPr>
                                        <w:t>ECOGITO</w:t>
                                      </w:r>
                                    </w:p>
                                  </w:sdtContent>
                                </w:sdt>
                                <w:p w14:paraId="60B89999" w14:textId="77777777" w:rsidR="00922F99" w:rsidRPr="00A73C06" w:rsidRDefault="00922F99">
                                  <w:pPr>
                                    <w:pStyle w:val="Bezodstpw"/>
                                    <w:spacing w:line="360" w:lineRule="auto"/>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437A6F0B" id="Grupa 453" o:spid="_x0000_s1027" style="position:absolute;margin-left:193.95pt;margin-top:0;width:245.15pt;height:11in;z-index:-251657216;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">
                    <v:rect id="Prostokąt 459" o:spid="_x0000_s1028"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" filled="f" stroked="f" strokecolor="white" strokeweight="1pt">
                      <v:shadow color="#d8d8d8" offset="3pt,3pt"/>
                    </v:rect>
                    <v:rect id="Prostokąt 460" o:spid="_x0000_s1029"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" filled="f" stroked="f" strokecolor="#d8d8d8"/>
                    <v:rect id="Prostokąt 461" o:spid="_x0000_s1030"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" filled="f" stroked="f" strokecolor="white" strokeweight="1pt">
                      <v:shadow color="#d8d8d8" offset="3pt,3pt"/>
                      <v:textbox inset="28.8pt,14.4pt,14.4pt,14.4pt">
                        <w:txbxContent>
                          <w:sdt>
                            <w:sdtPr>
                              <w:rPr>
                                <w:rFonts w:ascii="Times New Roman" w:hAnsi="Times New Roman"/>
                                <w:b/>
                                <w:color w:val="C45911" w:themeColor="accent2" w:themeShade="BF"/>
                                <w:sz w:val="96"/>
                                <w:szCs w:val="96"/>
                              </w:rPr>
                              <w:alias w:val="Rok"/>
                              <w:id w:val="1012341074"/>
                              <w:dataBinding w:prefixMappings="xmlns:ns0='http://schemas.microsoft.com/office/2006/coverPageProps'" w:xpath="/ns0:CoverPageProperties[1]/ns0:PublishDate[1]" w:storeItemID="{55AF091B-3C7A-41E3-B477-F2FDAA23CFDA}"/>
                              <w:date w:fullDate="2020-07-25T00:00:00Z">
                                <w:dateFormat w:val="yyyy"/>
                                <w:lid w:val="pl-PL"/>
                                <w:storeMappedDataAs w:val="dateTime"/>
                                <w:calendar w:val="gregorian"/>
                              </w:date>
                            </w:sdtPr>
                            <w:sdtContent>
                              <w:p w14:paraId="2AC1CAF7" w14:textId="3513AA72" w:rsidR="00922F99" w:rsidRPr="00A73C06" w:rsidRDefault="00922F99">
                                <w:pPr>
                                  <w:pStyle w:val="Bezodstpw"/>
                                  <w:rPr>
                                    <w:rFonts w:ascii="Times New Roman" w:hAnsi="Times New Roman"/>
                                    <w:b/>
                                    <w:color w:val="538135" w:themeColor="accent6" w:themeShade="BF"/>
                                    <w:sz w:val="96"/>
                                    <w:szCs w:val="96"/>
                                  </w:rPr>
                                </w:pPr>
                                <w:r w:rsidRPr="00C25B02">
                                  <w:rPr>
                                    <w:rFonts w:ascii="Times New Roman" w:hAnsi="Times New Roman"/>
                                    <w:b/>
                                    <w:color w:val="C45911" w:themeColor="accent2" w:themeShade="BF"/>
                                    <w:sz w:val="96"/>
                                    <w:szCs w:val="96"/>
                                  </w:rPr>
                                  <w:t>2020</w:t>
                                </w:r>
                              </w:p>
                            </w:sdtContent>
                          </w:sdt>
                        </w:txbxContent>
                      </v:textbox>
                    </v:rect>
                    <v:rect id="Prostokąt 9" o:spid="_x0000_s1031"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" filled="f" stroked="f" strokecolor="white" strokeweight="1pt">
                      <v:shadow color="#d8d8d8" offset="3pt,3pt"/>
                      <v:textbox inset="28.8pt,14.4pt,14.4pt,14.4pt">
                        <w:txbxContent>
                          <w:sdt>
                            <w:sdtPr>
                              <w:rPr>
                                <w:rFonts w:ascii="Times New Roman" w:hAnsi="Times New Roman"/>
                                <w:smallCaps/>
                                <w:color w:val="C45911" w:themeColor="accent2" w:themeShade="BF"/>
                                <w:sz w:val="28"/>
                                <w:szCs w:val="28"/>
                              </w:rPr>
                              <w:alias w:val="Autor"/>
                              <w:id w:val="1380359617"/>
                              <w:dataBinding w:prefixMappings="xmlns:ns0='http://schemas.openxmlformats.org/package/2006/metadata/core-properties' xmlns:ns1='http://purl.org/dc/elements/1.1/'" w:xpath="/ns0:coreProperties[1]/ns1:creator[1]" w:storeItemID="{6C3C8BC8-F283-45AE-878A-BAB7291924A1}"/>
                              <w:text/>
                            </w:sdtPr>
                            <w:sdtContent>
                              <w:p w14:paraId="3AB1343C" w14:textId="77777777" w:rsidR="00922F99" w:rsidRPr="00C25B02" w:rsidRDefault="00922F99">
                                <w:pPr>
                                  <w:pStyle w:val="Bezodstpw"/>
                                  <w:spacing w:line="360" w:lineRule="auto"/>
                                  <w:rPr>
                                    <w:rFonts w:ascii="Times New Roman" w:hAnsi="Times New Roman"/>
                                    <w:smallCaps/>
                                    <w:color w:val="C45911" w:themeColor="accent2" w:themeShade="BF"/>
                                    <w:sz w:val="28"/>
                                    <w:szCs w:val="28"/>
                                  </w:rPr>
                                </w:pPr>
                                <w:r w:rsidRPr="00C25B02">
                                  <w:rPr>
                                    <w:rFonts w:ascii="Times New Roman" w:hAnsi="Times New Roman"/>
                                    <w:smallCaps/>
                                    <w:color w:val="C45911" w:themeColor="accent2" w:themeShade="BF"/>
                                    <w:sz w:val="28"/>
                                    <w:szCs w:val="28"/>
                                  </w:rPr>
                                  <w:t>Agnieszka Olek</w:t>
                                </w:r>
                              </w:p>
                            </w:sdtContent>
                          </w:sdt>
                          <w:sdt>
                            <w:sdtPr>
                              <w:rPr>
                                <w:rFonts w:ascii="Times New Roman" w:hAnsi="Times New Roman"/>
                                <w:smallCaps/>
                                <w:color w:val="C45911" w:themeColor="accent2" w:themeShade="BF"/>
                                <w:sz w:val="28"/>
                                <w:szCs w:val="28"/>
                              </w:rPr>
                              <w:alias w:val="Firma"/>
                              <w:id w:val="1760174317"/>
                              <w:dataBinding w:prefixMappings="xmlns:ns0='http://schemas.openxmlformats.org/officeDocument/2006/extended-properties'" w:xpath="/ns0:Properties[1]/ns0:Company[1]" w:storeItemID="{6668398D-A668-4E3E-A5EB-62B293D839F1}"/>
                              <w:text/>
                            </w:sdtPr>
                            <w:sdtContent>
                              <w:p w14:paraId="3B2DA250" w14:textId="77777777" w:rsidR="00922F99" w:rsidRPr="00C25B02" w:rsidRDefault="00922F99">
                                <w:pPr>
                                  <w:pStyle w:val="Bezodstpw"/>
                                  <w:spacing w:line="360" w:lineRule="auto"/>
                                  <w:rPr>
                                    <w:color w:val="C45911" w:themeColor="accent2" w:themeShade="BF"/>
                                  </w:rPr>
                                </w:pPr>
                                <w:r w:rsidRPr="00C25B02">
                                  <w:rPr>
                                    <w:rFonts w:ascii="Times New Roman" w:hAnsi="Times New Roman"/>
                                    <w:smallCaps/>
                                    <w:color w:val="C45911" w:themeColor="accent2" w:themeShade="BF"/>
                                    <w:sz w:val="28"/>
                                    <w:szCs w:val="28"/>
                                  </w:rPr>
                                  <w:t>ECOGITO</w:t>
                                </w:r>
                              </w:p>
                            </w:sdtContent>
                          </w:sdt>
                          <w:p w14:paraId="60B89999" w14:textId="77777777" w:rsidR="00922F99" w:rsidRPr="00A73C06" w:rsidRDefault="00922F99">
                            <w:pPr>
                              <w:pStyle w:val="Bezodstpw"/>
                              <w:spacing w:line="360" w:lineRule="auto"/>
                            </w:pPr>
                          </w:p>
                        </w:txbxContent>
                      </v:textbox>
                    </v:rect>
                    <w10:wrap anchorx="page" anchory="page"/>
                  </v:group>
                </w:pict>
              </mc:Fallback>
            </mc:AlternateContent>
          </w:r>
        </w:p>
        <w:p w14:paraId="0D2E49C8" w14:textId="04056E1C" w:rsidR="00727547" w:rsidRDefault="00C25B02" w:rsidP="00C25B02">
          <w:pPr>
            <w:ind w:hanging="1418"/>
          </w:pPr>
          <w:r>
            <w:rPr>
              <w:noProof/>
            </w:rPr>
            <w:drawing>
              <wp:inline distT="0" distB="0" distL="0" distR="0" wp14:anchorId="5F5DE59D" wp14:editId="11CCF80C">
                <wp:extent cx="6787336" cy="4025265"/>
                <wp:effectExtent l="0" t="0" r="0" b="0"/>
                <wp:docPr id="4" name="Obraz 4" descr="Obraz zawierający trawa, zewnętrzne, niebieski, pol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Zdjęcie na okładkę.jpg"/>
                        <pic:cNvPicPr/>
                      </pic:nvPicPr>
                      <pic:blipFill>
                        <a:blip r:embed="rId9">
                          <a:extLst>
                            <a:ext uri="{28A0092B-C50C-407E-A947-70E740481C1C}">
                              <a14:useLocalDpi xmlns:a14="http://schemas.microsoft.com/office/drawing/2010/main" val="0"/>
                            </a:ext>
                          </a:extLst>
                        </a:blip>
                        <a:stretch>
                          <a:fillRect/>
                        </a:stretch>
                      </pic:blipFill>
                      <pic:spPr>
                        <a:xfrm>
                          <a:off x="0" y="0"/>
                          <a:ext cx="6841168" cy="4057190"/>
                        </a:xfrm>
                        <a:prstGeom prst="rect">
                          <a:avLst/>
                        </a:prstGeom>
                      </pic:spPr>
                    </pic:pic>
                  </a:graphicData>
                </a:graphic>
              </wp:inline>
            </w:drawing>
          </w:r>
          <w:r w:rsidR="00727547">
            <w:br w:type="page"/>
          </w:r>
        </w:p>
      </w:sdtContent>
    </w:sdt>
    <w:p w14:paraId="43D1381A" w14:textId="77777777" w:rsidR="00D068B4" w:rsidRPr="00FF5818" w:rsidRDefault="00D068B4" w:rsidP="00D068B4">
      <w:pPr>
        <w:spacing w:line="276" w:lineRule="auto"/>
        <w:jc w:val="center"/>
        <w:rPr>
          <w:sz w:val="52"/>
          <w:szCs w:val="52"/>
        </w:rPr>
      </w:pPr>
    </w:p>
    <w:p w14:paraId="4C620AFF" w14:textId="044A1770" w:rsidR="00D068B4" w:rsidRDefault="00D068B4" w:rsidP="00D068B4">
      <w:pPr>
        <w:spacing w:line="276" w:lineRule="auto"/>
        <w:jc w:val="center"/>
        <w:rPr>
          <w:sz w:val="52"/>
          <w:szCs w:val="52"/>
        </w:rPr>
      </w:pPr>
    </w:p>
    <w:p w14:paraId="2971CF39" w14:textId="0E2785A4" w:rsidR="00F774C6" w:rsidRDefault="00F774C6" w:rsidP="00D068B4">
      <w:pPr>
        <w:spacing w:line="276" w:lineRule="auto"/>
        <w:jc w:val="center"/>
        <w:rPr>
          <w:sz w:val="52"/>
          <w:szCs w:val="52"/>
        </w:rPr>
      </w:pPr>
    </w:p>
    <w:p w14:paraId="1D3EA671" w14:textId="77777777" w:rsidR="00F774C6" w:rsidRPr="00FF5818" w:rsidRDefault="00F774C6" w:rsidP="00D068B4">
      <w:pPr>
        <w:spacing w:line="276" w:lineRule="auto"/>
        <w:jc w:val="center"/>
        <w:rPr>
          <w:sz w:val="52"/>
          <w:szCs w:val="52"/>
        </w:rPr>
      </w:pPr>
    </w:p>
    <w:p w14:paraId="684CB266" w14:textId="77777777" w:rsidR="00D068B4" w:rsidRDefault="00D068B4" w:rsidP="00D068B4">
      <w:pPr>
        <w:rPr>
          <w:b/>
          <w:sz w:val="32"/>
          <w:szCs w:val="32"/>
        </w:rPr>
      </w:pPr>
    </w:p>
    <w:p w14:paraId="6164E41F" w14:textId="77777777" w:rsidR="00A52083" w:rsidRDefault="00A52083" w:rsidP="00A52083">
      <w:pPr>
        <w:jc w:val="center"/>
        <w:rPr>
          <w:color w:val="2F5496" w:themeColor="accent1" w:themeShade="BF"/>
          <w:sz w:val="36"/>
          <w:szCs w:val="36"/>
        </w:rPr>
      </w:pPr>
      <w:r w:rsidRPr="00696973">
        <w:rPr>
          <w:b/>
          <w:smallCaps/>
          <w:color w:val="2F5496" w:themeColor="accent1" w:themeShade="BF"/>
          <w:sz w:val="52"/>
          <w:szCs w:val="52"/>
        </w:rPr>
        <w:t>Karta Informacyjna Przedsięwzięcia</w:t>
      </w:r>
      <w:r w:rsidRPr="00FF5818">
        <w:rPr>
          <w:sz w:val="52"/>
          <w:szCs w:val="52"/>
        </w:rPr>
        <w:br/>
      </w:r>
      <w:r w:rsidRPr="00696973">
        <w:rPr>
          <w:color w:val="2F5496" w:themeColor="accent1" w:themeShade="BF"/>
          <w:sz w:val="36"/>
          <w:szCs w:val="36"/>
        </w:rPr>
        <w:t>dla zadania pn:</w:t>
      </w:r>
    </w:p>
    <w:p w14:paraId="769056C5" w14:textId="77777777" w:rsidR="00696973" w:rsidRPr="00FF5818" w:rsidRDefault="00696973" w:rsidP="00A52083">
      <w:pPr>
        <w:jc w:val="center"/>
        <w:rPr>
          <w:sz w:val="40"/>
          <w:szCs w:val="40"/>
        </w:rPr>
      </w:pPr>
    </w:p>
    <w:p w14:paraId="1A5DB7C8" w14:textId="19ACA3D6" w:rsidR="00A52083" w:rsidRPr="00FF5818" w:rsidRDefault="00A52083" w:rsidP="00A52083">
      <w:pPr>
        <w:spacing w:line="276" w:lineRule="auto"/>
        <w:jc w:val="center"/>
        <w:rPr>
          <w:sz w:val="52"/>
          <w:szCs w:val="52"/>
        </w:rPr>
      </w:pPr>
      <w:r w:rsidRPr="00696973">
        <w:rPr>
          <w:smallCaps/>
          <w:color w:val="2F5496" w:themeColor="accent1" w:themeShade="BF"/>
          <w:sz w:val="36"/>
          <w:szCs w:val="36"/>
        </w:rPr>
        <w:t>„</w:t>
      </w:r>
      <w:r w:rsidR="00C25B02">
        <w:rPr>
          <w:b/>
          <w:bCs/>
          <w:smallCaps/>
          <w:color w:val="2F5496" w:themeColor="accent1" w:themeShade="BF"/>
          <w:sz w:val="36"/>
          <w:szCs w:val="36"/>
        </w:rPr>
        <w:t>Budowa Farmy Fotowoltaicznej na działce nr 6 obręb Kwilcz, gmina Kwilcz, powiat wielkopolski, województwo wielkopolskie</w:t>
      </w:r>
      <w:r w:rsidRPr="00435E6E">
        <w:rPr>
          <w:smallCaps/>
          <w:sz w:val="36"/>
          <w:szCs w:val="36"/>
        </w:rPr>
        <w:t>”</w:t>
      </w:r>
    </w:p>
    <w:p w14:paraId="18604302" w14:textId="77777777" w:rsidR="00D068B4" w:rsidRDefault="00D068B4" w:rsidP="00D068B4">
      <w:pPr>
        <w:rPr>
          <w:b/>
          <w:sz w:val="32"/>
          <w:szCs w:val="32"/>
        </w:rPr>
      </w:pPr>
    </w:p>
    <w:p w14:paraId="3FF764EA" w14:textId="77777777" w:rsidR="00A52083" w:rsidRDefault="00A52083" w:rsidP="00D068B4">
      <w:pPr>
        <w:rPr>
          <w:b/>
          <w:sz w:val="32"/>
          <w:szCs w:val="32"/>
        </w:rPr>
      </w:pPr>
    </w:p>
    <w:tbl>
      <w:tblPr>
        <w:tblW w:w="0" w:type="auto"/>
        <w:tblBorders>
          <w:top w:val="single" w:sz="12" w:space="0" w:color="DEEAF6" w:themeColor="accent5" w:themeTint="33"/>
          <w:left w:val="single" w:sz="12" w:space="0" w:color="DEEAF6" w:themeColor="accent5" w:themeTint="33"/>
          <w:bottom w:val="single" w:sz="12" w:space="0" w:color="DEEAF6" w:themeColor="accent5" w:themeTint="33"/>
          <w:right w:val="single" w:sz="12" w:space="0" w:color="DEEAF6" w:themeColor="accent5" w:themeTint="33"/>
          <w:insideH w:val="single" w:sz="12" w:space="0" w:color="DEEAF6" w:themeColor="accent5" w:themeTint="33"/>
          <w:insideV w:val="single" w:sz="12" w:space="0" w:color="DEEAF6" w:themeColor="accent5" w:themeTint="33"/>
        </w:tblBorders>
        <w:tblLook w:val="04A0" w:firstRow="1" w:lastRow="0" w:firstColumn="1" w:lastColumn="0" w:noHBand="0" w:noVBand="1"/>
      </w:tblPr>
      <w:tblGrid>
        <w:gridCol w:w="4518"/>
        <w:gridCol w:w="4523"/>
      </w:tblGrid>
      <w:tr w:rsidR="00A52083" w14:paraId="20DA5CE6" w14:textId="77777777" w:rsidTr="00F774C6">
        <w:trPr>
          <w:trHeight w:val="1875"/>
        </w:trPr>
        <w:tc>
          <w:tcPr>
            <w:tcW w:w="4518" w:type="dxa"/>
            <w:vAlign w:val="center"/>
          </w:tcPr>
          <w:p w14:paraId="10E73FE6" w14:textId="77777777" w:rsidR="00696973" w:rsidRDefault="00696973" w:rsidP="00696973">
            <w:pPr>
              <w:rPr>
                <w:smallCaps/>
                <w:sz w:val="32"/>
                <w:szCs w:val="32"/>
              </w:rPr>
            </w:pPr>
          </w:p>
          <w:p w14:paraId="128B1AB2" w14:textId="77777777" w:rsidR="00A52083" w:rsidRPr="00A52083" w:rsidRDefault="00A52083" w:rsidP="00696973">
            <w:pPr>
              <w:rPr>
                <w:smallCaps/>
                <w:sz w:val="32"/>
                <w:szCs w:val="32"/>
              </w:rPr>
            </w:pPr>
            <w:r w:rsidRPr="00A52083">
              <w:rPr>
                <w:smallCaps/>
                <w:sz w:val="32"/>
                <w:szCs w:val="32"/>
              </w:rPr>
              <w:t>Inwestor:</w:t>
            </w:r>
          </w:p>
          <w:p w14:paraId="7D8BE4B8" w14:textId="7229D9C3" w:rsidR="00A52083" w:rsidRDefault="00F774C6" w:rsidP="00696973">
            <w:pPr>
              <w:rPr>
                <w:color w:val="000000" w:themeColor="text1"/>
                <w:sz w:val="28"/>
                <w:szCs w:val="28"/>
              </w:rPr>
            </w:pPr>
            <w:r>
              <w:rPr>
                <w:color w:val="000000" w:themeColor="text1"/>
                <w:sz w:val="28"/>
                <w:szCs w:val="28"/>
              </w:rPr>
              <w:t>Ryszard Stasiak</w:t>
            </w:r>
          </w:p>
          <w:p w14:paraId="4A93F3DB" w14:textId="255F7E27" w:rsidR="00F774C6" w:rsidRPr="00A52083" w:rsidRDefault="00F774C6" w:rsidP="00696973">
            <w:pPr>
              <w:rPr>
                <w:color w:val="000000" w:themeColor="text1"/>
                <w:sz w:val="28"/>
                <w:szCs w:val="28"/>
              </w:rPr>
            </w:pPr>
            <w:r>
              <w:rPr>
                <w:color w:val="000000" w:themeColor="text1"/>
                <w:sz w:val="28"/>
                <w:szCs w:val="28"/>
              </w:rPr>
              <w:t>ELEKTROGROM</w:t>
            </w:r>
          </w:p>
          <w:p w14:paraId="7AD260AD" w14:textId="0CABD7F4" w:rsidR="00A52083" w:rsidRPr="00A52083" w:rsidRDefault="00A52083" w:rsidP="00696973">
            <w:pPr>
              <w:rPr>
                <w:sz w:val="28"/>
                <w:szCs w:val="28"/>
              </w:rPr>
            </w:pPr>
            <w:r w:rsidRPr="00A52083">
              <w:rPr>
                <w:sz w:val="28"/>
                <w:szCs w:val="28"/>
              </w:rPr>
              <w:t xml:space="preserve">ul. </w:t>
            </w:r>
            <w:r w:rsidR="00F774C6">
              <w:rPr>
                <w:sz w:val="28"/>
                <w:szCs w:val="28"/>
              </w:rPr>
              <w:t>Leśna 28</w:t>
            </w:r>
          </w:p>
          <w:p w14:paraId="73D3B42C" w14:textId="4DD66B42" w:rsidR="00A52083" w:rsidRPr="00A52083" w:rsidRDefault="004F3071" w:rsidP="00696973">
            <w:pPr>
              <w:rPr>
                <w:color w:val="833C0B" w:themeColor="accent2" w:themeShade="80"/>
                <w:sz w:val="28"/>
                <w:szCs w:val="28"/>
              </w:rPr>
            </w:pPr>
            <w:r>
              <w:rPr>
                <w:sz w:val="28"/>
                <w:szCs w:val="28"/>
              </w:rPr>
              <w:t>6</w:t>
            </w:r>
            <w:r w:rsidR="00F774C6">
              <w:rPr>
                <w:sz w:val="28"/>
                <w:szCs w:val="28"/>
              </w:rPr>
              <w:t>4</w:t>
            </w:r>
            <w:r>
              <w:rPr>
                <w:sz w:val="28"/>
                <w:szCs w:val="28"/>
              </w:rPr>
              <w:t xml:space="preserve"> – </w:t>
            </w:r>
            <w:r w:rsidR="00F774C6">
              <w:rPr>
                <w:sz w:val="28"/>
                <w:szCs w:val="28"/>
              </w:rPr>
              <w:t>41</w:t>
            </w:r>
            <w:r>
              <w:rPr>
                <w:sz w:val="28"/>
                <w:szCs w:val="28"/>
              </w:rPr>
              <w:t xml:space="preserve">0 </w:t>
            </w:r>
            <w:r w:rsidR="00F774C6">
              <w:rPr>
                <w:sz w:val="28"/>
                <w:szCs w:val="28"/>
              </w:rPr>
              <w:t>Sieraków</w:t>
            </w:r>
          </w:p>
          <w:p w14:paraId="1BB3E868" w14:textId="77777777" w:rsidR="00696973" w:rsidRDefault="00696973" w:rsidP="00696973">
            <w:pPr>
              <w:rPr>
                <w:i/>
              </w:rPr>
            </w:pPr>
          </w:p>
          <w:p w14:paraId="5FE7B153" w14:textId="77777777" w:rsidR="00A52083" w:rsidRPr="00A52083" w:rsidRDefault="00A52083" w:rsidP="00696973">
            <w:pPr>
              <w:rPr>
                <w:sz w:val="28"/>
                <w:szCs w:val="28"/>
              </w:rPr>
            </w:pPr>
          </w:p>
        </w:tc>
        <w:tc>
          <w:tcPr>
            <w:tcW w:w="4523" w:type="dxa"/>
            <w:vAlign w:val="center"/>
          </w:tcPr>
          <w:p w14:paraId="568AAB4C" w14:textId="2186E510" w:rsidR="00A52083" w:rsidRDefault="00A52083" w:rsidP="00696973">
            <w:pPr>
              <w:jc w:val="center"/>
              <w:rPr>
                <w:b/>
                <w:sz w:val="32"/>
                <w:szCs w:val="32"/>
              </w:rPr>
            </w:pPr>
          </w:p>
        </w:tc>
      </w:tr>
      <w:tr w:rsidR="00696973" w14:paraId="5105A4DD" w14:textId="77777777" w:rsidTr="00F774C6">
        <w:tc>
          <w:tcPr>
            <w:tcW w:w="4518" w:type="dxa"/>
            <w:vAlign w:val="center"/>
          </w:tcPr>
          <w:p w14:paraId="7E3EAFCC" w14:textId="77777777" w:rsidR="00696973" w:rsidRPr="00A52083" w:rsidRDefault="00696973" w:rsidP="00696973">
            <w:pPr>
              <w:rPr>
                <w:smallCaps/>
                <w:sz w:val="32"/>
                <w:szCs w:val="32"/>
              </w:rPr>
            </w:pPr>
            <w:r w:rsidRPr="00A52083">
              <w:rPr>
                <w:smallCaps/>
                <w:sz w:val="32"/>
                <w:szCs w:val="32"/>
              </w:rPr>
              <w:t>Opracowanie:</w:t>
            </w:r>
          </w:p>
          <w:p w14:paraId="45EB1A69" w14:textId="77777777" w:rsidR="00696973" w:rsidRPr="00A52083" w:rsidRDefault="00696973" w:rsidP="00696973">
            <w:pPr>
              <w:rPr>
                <w:sz w:val="28"/>
                <w:szCs w:val="28"/>
              </w:rPr>
            </w:pPr>
            <w:r w:rsidRPr="00A52083">
              <w:rPr>
                <w:sz w:val="28"/>
                <w:szCs w:val="28"/>
              </w:rPr>
              <w:t>Agnieszka Olek</w:t>
            </w:r>
          </w:p>
          <w:p w14:paraId="67610296" w14:textId="77777777" w:rsidR="00696973" w:rsidRPr="00A52083" w:rsidRDefault="00696973" w:rsidP="00696973">
            <w:pPr>
              <w:rPr>
                <w:sz w:val="28"/>
                <w:szCs w:val="28"/>
              </w:rPr>
            </w:pPr>
            <w:r w:rsidRPr="00A52083">
              <w:rPr>
                <w:sz w:val="28"/>
                <w:szCs w:val="28"/>
              </w:rPr>
              <w:t>ECOGITO</w:t>
            </w:r>
          </w:p>
          <w:p w14:paraId="0FAD2989" w14:textId="77777777" w:rsidR="00696973" w:rsidRPr="00A52083" w:rsidRDefault="00696973" w:rsidP="00696973">
            <w:pPr>
              <w:rPr>
                <w:sz w:val="28"/>
                <w:szCs w:val="28"/>
              </w:rPr>
            </w:pPr>
            <w:r w:rsidRPr="00A52083">
              <w:rPr>
                <w:sz w:val="28"/>
                <w:szCs w:val="28"/>
              </w:rPr>
              <w:t>Rańsko 19</w:t>
            </w:r>
          </w:p>
          <w:p w14:paraId="011F159C" w14:textId="77777777" w:rsidR="00696973" w:rsidRPr="00A52083" w:rsidRDefault="00696973" w:rsidP="00696973">
            <w:pPr>
              <w:rPr>
                <w:b/>
                <w:sz w:val="28"/>
                <w:szCs w:val="28"/>
              </w:rPr>
            </w:pPr>
            <w:r w:rsidRPr="00A52083">
              <w:rPr>
                <w:sz w:val="28"/>
                <w:szCs w:val="28"/>
              </w:rPr>
              <w:t>66 – 330 Pszczew</w:t>
            </w:r>
          </w:p>
        </w:tc>
        <w:tc>
          <w:tcPr>
            <w:tcW w:w="4523" w:type="dxa"/>
            <w:vAlign w:val="center"/>
          </w:tcPr>
          <w:p w14:paraId="208CB4ED" w14:textId="77777777" w:rsidR="00696973" w:rsidRDefault="00696973" w:rsidP="00696973">
            <w:pPr>
              <w:jc w:val="center"/>
              <w:rPr>
                <w:b/>
                <w:sz w:val="32"/>
                <w:szCs w:val="32"/>
              </w:rPr>
            </w:pPr>
            <w:r>
              <w:object w:dxaOrig="5535" w:dyaOrig="3660" w14:anchorId="26EF0F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0pt;height:99pt" o:ole="">
                  <v:imagedata r:id="rId10" o:title=""/>
                </v:shape>
                <o:OLEObject Type="Embed" ProgID="PBrush" ShapeID="_x0000_i1025" DrawAspect="Content" ObjectID="_1659514514" r:id="rId11"/>
              </w:object>
            </w:r>
          </w:p>
        </w:tc>
      </w:tr>
    </w:tbl>
    <w:p w14:paraId="7272C437" w14:textId="77777777" w:rsidR="00F774C6" w:rsidRDefault="00387A40" w:rsidP="00D068B4">
      <w:pPr>
        <w:rPr>
          <w:b/>
          <w:sz w:val="32"/>
          <w:szCs w:val="32"/>
        </w:rPr>
      </w:pP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r>
    </w:p>
    <w:p w14:paraId="69DDFD44" w14:textId="77777777" w:rsidR="00F774C6" w:rsidRDefault="00F774C6" w:rsidP="00D068B4">
      <w:pPr>
        <w:rPr>
          <w:b/>
          <w:sz w:val="32"/>
          <w:szCs w:val="32"/>
        </w:rPr>
      </w:pPr>
    </w:p>
    <w:p w14:paraId="6092A38A" w14:textId="2F94F872" w:rsidR="00A52083" w:rsidRPr="00387A40" w:rsidRDefault="00387A40" w:rsidP="00F774C6">
      <w:pPr>
        <w:ind w:left="4248" w:firstLine="708"/>
        <w:rPr>
          <w:bCs/>
          <w:i/>
          <w:iCs/>
          <w:sz w:val="18"/>
          <w:szCs w:val="18"/>
        </w:rPr>
      </w:pPr>
      <w:r w:rsidRPr="00387A40">
        <w:rPr>
          <w:bCs/>
          <w:i/>
          <w:iCs/>
          <w:sz w:val="18"/>
          <w:szCs w:val="18"/>
        </w:rPr>
        <w:t xml:space="preserve">Data sporządzenia </w:t>
      </w:r>
      <w:r w:rsidR="00725D47">
        <w:rPr>
          <w:bCs/>
          <w:i/>
          <w:iCs/>
          <w:sz w:val="18"/>
          <w:szCs w:val="18"/>
        </w:rPr>
        <w:t>13</w:t>
      </w:r>
      <w:r w:rsidRPr="00387A40">
        <w:rPr>
          <w:bCs/>
          <w:i/>
          <w:iCs/>
          <w:sz w:val="18"/>
          <w:szCs w:val="18"/>
        </w:rPr>
        <w:t>.</w:t>
      </w:r>
      <w:r w:rsidR="00725D47">
        <w:rPr>
          <w:bCs/>
          <w:i/>
          <w:iCs/>
          <w:sz w:val="18"/>
          <w:szCs w:val="18"/>
        </w:rPr>
        <w:t>08</w:t>
      </w:r>
      <w:r w:rsidRPr="00387A40">
        <w:rPr>
          <w:bCs/>
          <w:i/>
          <w:iCs/>
          <w:sz w:val="18"/>
          <w:szCs w:val="18"/>
        </w:rPr>
        <w:t>.2020 r</w:t>
      </w:r>
      <w:r>
        <w:rPr>
          <w:bCs/>
          <w:i/>
          <w:iCs/>
          <w:sz w:val="18"/>
          <w:szCs w:val="18"/>
        </w:rPr>
        <w:t>.</w:t>
      </w:r>
    </w:p>
    <w:p w14:paraId="7498C0D8" w14:textId="77777777" w:rsidR="00A52083" w:rsidRDefault="00A52083" w:rsidP="00D068B4">
      <w:pPr>
        <w:spacing w:line="276" w:lineRule="auto"/>
        <w:rPr>
          <w:b/>
          <w:sz w:val="28"/>
          <w:szCs w:val="28"/>
        </w:rPr>
      </w:pPr>
    </w:p>
    <w:p w14:paraId="232B04E6" w14:textId="77777777" w:rsidR="00A52083" w:rsidRDefault="00A52083" w:rsidP="00D068B4">
      <w:pPr>
        <w:spacing w:line="276" w:lineRule="auto"/>
        <w:jc w:val="center"/>
        <w:rPr>
          <w:b/>
        </w:rPr>
      </w:pPr>
    </w:p>
    <w:p w14:paraId="4467AAB8" w14:textId="41A515D9" w:rsidR="00D068B4" w:rsidRPr="00696973" w:rsidRDefault="00D068B4" w:rsidP="00D068B4">
      <w:pPr>
        <w:spacing w:line="276" w:lineRule="auto"/>
        <w:jc w:val="center"/>
        <w:rPr>
          <w:smallCaps/>
          <w:color w:val="2F5496" w:themeColor="accent1" w:themeShade="BF"/>
        </w:rPr>
      </w:pPr>
      <w:r w:rsidRPr="00696973">
        <w:rPr>
          <w:smallCaps/>
          <w:color w:val="2F5496" w:themeColor="accent1" w:themeShade="BF"/>
        </w:rPr>
        <w:t xml:space="preserve">Rańsko, </w:t>
      </w:r>
      <w:r w:rsidR="00F774C6">
        <w:rPr>
          <w:smallCaps/>
          <w:color w:val="2F5496" w:themeColor="accent1" w:themeShade="BF"/>
        </w:rPr>
        <w:t>luty</w:t>
      </w:r>
      <w:r w:rsidRPr="00696973">
        <w:rPr>
          <w:smallCaps/>
          <w:color w:val="2F5496" w:themeColor="accent1" w:themeShade="BF"/>
        </w:rPr>
        <w:t xml:space="preserve"> 20</w:t>
      </w:r>
      <w:r w:rsidR="00387A40">
        <w:rPr>
          <w:smallCaps/>
          <w:color w:val="2F5496" w:themeColor="accent1" w:themeShade="BF"/>
        </w:rPr>
        <w:t>20</w:t>
      </w:r>
      <w:r w:rsidRPr="00696973">
        <w:rPr>
          <w:smallCaps/>
          <w:color w:val="2F5496" w:themeColor="accent1" w:themeShade="BF"/>
        </w:rPr>
        <w:t xml:space="preserve"> r. </w:t>
      </w:r>
      <w:r w:rsidR="008D52B5" w:rsidRPr="00696973">
        <w:rPr>
          <w:smallCaps/>
          <w:color w:val="2F5496" w:themeColor="accent1" w:themeShade="BF"/>
        </w:rPr>
        <w:t>–</w:t>
      </w:r>
      <w:r w:rsidRPr="00696973">
        <w:rPr>
          <w:smallCaps/>
          <w:color w:val="2F5496" w:themeColor="accent1" w:themeShade="BF"/>
        </w:rPr>
        <w:t xml:space="preserve"> </w:t>
      </w:r>
      <w:r w:rsidR="00725D47">
        <w:rPr>
          <w:smallCaps/>
          <w:color w:val="2F5496" w:themeColor="accent1" w:themeShade="BF"/>
        </w:rPr>
        <w:t>sierpień</w:t>
      </w:r>
      <w:r w:rsidR="008D52B5" w:rsidRPr="00696973">
        <w:rPr>
          <w:smallCaps/>
          <w:color w:val="2F5496" w:themeColor="accent1" w:themeShade="BF"/>
        </w:rPr>
        <w:t xml:space="preserve"> 20</w:t>
      </w:r>
      <w:r w:rsidR="00387A40">
        <w:rPr>
          <w:smallCaps/>
          <w:color w:val="2F5496" w:themeColor="accent1" w:themeShade="BF"/>
        </w:rPr>
        <w:t>20</w:t>
      </w:r>
      <w:r w:rsidRPr="00696973">
        <w:rPr>
          <w:smallCaps/>
          <w:color w:val="2F5496" w:themeColor="accent1" w:themeShade="BF"/>
        </w:rPr>
        <w:t xml:space="preserve"> r.</w:t>
      </w:r>
    </w:p>
    <w:sdt>
      <w:sdtPr>
        <w:rPr>
          <w:rFonts w:ascii="Times New Roman" w:eastAsiaTheme="minorHAnsi" w:hAnsi="Times New Roman"/>
          <w:color w:val="auto"/>
          <w:sz w:val="24"/>
          <w:szCs w:val="24"/>
        </w:rPr>
        <w:id w:val="1013185897"/>
        <w:docPartObj>
          <w:docPartGallery w:val="Table of Contents"/>
          <w:docPartUnique/>
        </w:docPartObj>
      </w:sdtPr>
      <w:sdtEndPr>
        <w:rPr>
          <w:b/>
          <w:bCs/>
        </w:rPr>
      </w:sdtEndPr>
      <w:sdtContent>
        <w:p w14:paraId="580D3367" w14:textId="77777777" w:rsidR="00E078C4" w:rsidRPr="004B7EF6" w:rsidRDefault="00E078C4" w:rsidP="004B7EF6">
          <w:pPr>
            <w:pStyle w:val="Nagwekspisutreci"/>
            <w:ind w:left="567" w:hanging="567"/>
            <w:rPr>
              <w:rFonts w:ascii="Times New Roman" w:hAnsi="Times New Roman"/>
              <w:sz w:val="24"/>
              <w:szCs w:val="24"/>
            </w:rPr>
          </w:pPr>
          <w:r w:rsidRPr="004B7EF6">
            <w:rPr>
              <w:rFonts w:ascii="Times New Roman" w:hAnsi="Times New Roman"/>
              <w:sz w:val="24"/>
              <w:szCs w:val="24"/>
            </w:rPr>
            <w:t>Spis treści</w:t>
          </w:r>
        </w:p>
        <w:p w14:paraId="7881346B" w14:textId="35013F2F" w:rsidR="00DF61D4" w:rsidRPr="00DF61D4" w:rsidRDefault="00E078C4"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r w:rsidRPr="004B7EF6">
            <w:rPr>
              <w:b/>
              <w:bCs/>
            </w:rPr>
            <w:fldChar w:fldCharType="begin"/>
          </w:r>
          <w:r w:rsidRPr="004B7EF6">
            <w:rPr>
              <w:b/>
              <w:bCs/>
            </w:rPr>
            <w:instrText xml:space="preserve"> TOC \o "1-3" \h \z \u </w:instrText>
          </w:r>
          <w:r w:rsidRPr="004B7EF6">
            <w:rPr>
              <w:b/>
              <w:bCs/>
            </w:rPr>
            <w:fldChar w:fldCharType="separate"/>
          </w:r>
          <w:hyperlink w:anchor="_Toc46730287" w:history="1">
            <w:r w:rsidR="00DF61D4" w:rsidRPr="00DF61D4">
              <w:rPr>
                <w:rStyle w:val="Hipercze"/>
                <w:bCs/>
                <w:noProof/>
              </w:rPr>
              <w:t>1.</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Rodzaj, cechy, skala i usytuowanie przedsięwzięcia.</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_Toc46730287 \h </w:instrText>
            </w:r>
            <w:r w:rsidR="00DF61D4" w:rsidRPr="00DF61D4">
              <w:rPr>
                <w:bCs/>
                <w:noProof/>
                <w:webHidden/>
              </w:rPr>
            </w:r>
            <w:r w:rsidR="00DF61D4" w:rsidRPr="00DF61D4">
              <w:rPr>
                <w:bCs/>
                <w:noProof/>
                <w:webHidden/>
              </w:rPr>
              <w:fldChar w:fldCharType="separate"/>
            </w:r>
            <w:r w:rsidR="00DF61D4" w:rsidRPr="00DF61D4">
              <w:rPr>
                <w:bCs/>
                <w:noProof/>
                <w:webHidden/>
              </w:rPr>
              <w:t>2</w:t>
            </w:r>
            <w:r w:rsidR="00DF61D4" w:rsidRPr="00DF61D4">
              <w:rPr>
                <w:bCs/>
                <w:noProof/>
                <w:webHidden/>
              </w:rPr>
              <w:fldChar w:fldCharType="end"/>
            </w:r>
          </w:hyperlink>
        </w:p>
        <w:p w14:paraId="0FC4DAB8" w14:textId="7DE4E2DB"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88" w:history="1">
            <w:r w:rsidR="00DF61D4" w:rsidRPr="00DF61D4">
              <w:rPr>
                <w:rStyle w:val="Hipercze"/>
                <w:bCs/>
                <w:noProof/>
              </w:rPr>
              <w:t>2.</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Powierzchnia zajmowanej nieruchomości, a także obiektu budowlanego oraz dotychczasowy sposób ich wykorzystywania, pokrycie nieruchomości szatą roślinną.</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_Toc46730288 \h </w:instrText>
            </w:r>
            <w:r w:rsidR="00DF61D4" w:rsidRPr="00DF61D4">
              <w:rPr>
                <w:bCs/>
                <w:noProof/>
                <w:webHidden/>
              </w:rPr>
            </w:r>
            <w:r w:rsidR="00DF61D4" w:rsidRPr="00DF61D4">
              <w:rPr>
                <w:bCs/>
                <w:noProof/>
                <w:webHidden/>
              </w:rPr>
              <w:fldChar w:fldCharType="separate"/>
            </w:r>
            <w:r w:rsidR="00DF61D4" w:rsidRPr="00DF61D4">
              <w:rPr>
                <w:bCs/>
                <w:noProof/>
                <w:webHidden/>
              </w:rPr>
              <w:t>5</w:t>
            </w:r>
            <w:r w:rsidR="00DF61D4" w:rsidRPr="00DF61D4">
              <w:rPr>
                <w:bCs/>
                <w:noProof/>
                <w:webHidden/>
              </w:rPr>
              <w:fldChar w:fldCharType="end"/>
            </w:r>
          </w:hyperlink>
        </w:p>
        <w:p w14:paraId="0E07836A" w14:textId="4249B779"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89" w:history="1">
            <w:r w:rsidR="00DF61D4" w:rsidRPr="00DF61D4">
              <w:rPr>
                <w:rStyle w:val="Hipercze"/>
                <w:bCs/>
                <w:noProof/>
              </w:rPr>
              <w:t>2.1.</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Powierzchnia zajmowane nieruchomości.</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_Toc46730289 \h </w:instrText>
            </w:r>
            <w:r w:rsidR="00DF61D4" w:rsidRPr="00DF61D4">
              <w:rPr>
                <w:bCs/>
                <w:noProof/>
                <w:webHidden/>
              </w:rPr>
            </w:r>
            <w:r w:rsidR="00DF61D4" w:rsidRPr="00DF61D4">
              <w:rPr>
                <w:bCs/>
                <w:noProof/>
                <w:webHidden/>
              </w:rPr>
              <w:fldChar w:fldCharType="separate"/>
            </w:r>
            <w:r w:rsidR="00DF61D4" w:rsidRPr="00DF61D4">
              <w:rPr>
                <w:bCs/>
                <w:noProof/>
                <w:webHidden/>
              </w:rPr>
              <w:t>5</w:t>
            </w:r>
            <w:r w:rsidR="00DF61D4" w:rsidRPr="00DF61D4">
              <w:rPr>
                <w:bCs/>
                <w:noProof/>
                <w:webHidden/>
              </w:rPr>
              <w:fldChar w:fldCharType="end"/>
            </w:r>
          </w:hyperlink>
        </w:p>
        <w:p w14:paraId="51492052" w14:textId="6BD84A10"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0" w:history="1">
            <w:r w:rsidR="00DF61D4" w:rsidRPr="00DF61D4">
              <w:rPr>
                <w:rStyle w:val="Hipercze"/>
                <w:bCs/>
                <w:noProof/>
              </w:rPr>
              <w:t>2.2.</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Dotychczasowy sposób wykorzystywania nieruchomości.</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_Toc46730290 \h </w:instrText>
            </w:r>
            <w:r w:rsidR="00DF61D4" w:rsidRPr="00DF61D4">
              <w:rPr>
                <w:bCs/>
                <w:noProof/>
                <w:webHidden/>
              </w:rPr>
            </w:r>
            <w:r w:rsidR="00DF61D4" w:rsidRPr="00DF61D4">
              <w:rPr>
                <w:bCs/>
                <w:noProof/>
                <w:webHidden/>
              </w:rPr>
              <w:fldChar w:fldCharType="separate"/>
            </w:r>
            <w:r w:rsidR="00DF61D4" w:rsidRPr="00DF61D4">
              <w:rPr>
                <w:bCs/>
                <w:noProof/>
                <w:webHidden/>
              </w:rPr>
              <w:t>6</w:t>
            </w:r>
            <w:r w:rsidR="00DF61D4" w:rsidRPr="00DF61D4">
              <w:rPr>
                <w:bCs/>
                <w:noProof/>
                <w:webHidden/>
              </w:rPr>
              <w:fldChar w:fldCharType="end"/>
            </w:r>
          </w:hyperlink>
        </w:p>
        <w:p w14:paraId="7D69C712" w14:textId="727EE544"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1" w:history="1">
            <w:r w:rsidR="00DF61D4" w:rsidRPr="00DF61D4">
              <w:rPr>
                <w:rStyle w:val="Hipercze"/>
                <w:bCs/>
                <w:noProof/>
              </w:rPr>
              <w:t>2.3.</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Pokrycie nieruchomości szatą roślinną.</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_Toc46730291 \h </w:instrText>
            </w:r>
            <w:r w:rsidR="00DF61D4" w:rsidRPr="00DF61D4">
              <w:rPr>
                <w:bCs/>
                <w:noProof/>
                <w:webHidden/>
              </w:rPr>
            </w:r>
            <w:r w:rsidR="00DF61D4" w:rsidRPr="00DF61D4">
              <w:rPr>
                <w:bCs/>
                <w:noProof/>
                <w:webHidden/>
              </w:rPr>
              <w:fldChar w:fldCharType="separate"/>
            </w:r>
            <w:r w:rsidR="00DF61D4" w:rsidRPr="00DF61D4">
              <w:rPr>
                <w:bCs/>
                <w:noProof/>
                <w:webHidden/>
              </w:rPr>
              <w:t>7</w:t>
            </w:r>
            <w:r w:rsidR="00DF61D4" w:rsidRPr="00DF61D4">
              <w:rPr>
                <w:bCs/>
                <w:noProof/>
                <w:webHidden/>
              </w:rPr>
              <w:fldChar w:fldCharType="end"/>
            </w:r>
          </w:hyperlink>
        </w:p>
        <w:p w14:paraId="5E070336" w14:textId="66233516"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2" w:history="1">
            <w:r w:rsidR="00DF61D4" w:rsidRPr="00DF61D4">
              <w:rPr>
                <w:rStyle w:val="Hipercze"/>
                <w:bCs/>
                <w:noProof/>
              </w:rPr>
              <w:t>2.4.</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Pokrycie nieruchomości szatą roślinną.</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_Toc46730292 \h </w:instrText>
            </w:r>
            <w:r w:rsidR="00DF61D4" w:rsidRPr="00DF61D4">
              <w:rPr>
                <w:bCs/>
                <w:noProof/>
                <w:webHidden/>
              </w:rPr>
            </w:r>
            <w:r w:rsidR="00DF61D4" w:rsidRPr="00DF61D4">
              <w:rPr>
                <w:bCs/>
                <w:noProof/>
                <w:webHidden/>
              </w:rPr>
              <w:fldChar w:fldCharType="separate"/>
            </w:r>
            <w:r w:rsidR="00DF61D4" w:rsidRPr="00DF61D4">
              <w:rPr>
                <w:bCs/>
                <w:noProof/>
                <w:webHidden/>
              </w:rPr>
              <w:t>9</w:t>
            </w:r>
            <w:r w:rsidR="00DF61D4" w:rsidRPr="00DF61D4">
              <w:rPr>
                <w:bCs/>
                <w:noProof/>
                <w:webHidden/>
              </w:rPr>
              <w:fldChar w:fldCharType="end"/>
            </w:r>
          </w:hyperlink>
        </w:p>
        <w:p w14:paraId="4E130A41" w14:textId="398417E2"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3" w:history="1">
            <w:r w:rsidR="00DF61D4" w:rsidRPr="00DF61D4">
              <w:rPr>
                <w:rStyle w:val="Hipercze"/>
                <w:bCs/>
                <w:noProof/>
              </w:rPr>
              <w:t>3.</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Rodzaj technologii.</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_Toc46730293 \h </w:instrText>
            </w:r>
            <w:r w:rsidR="00DF61D4" w:rsidRPr="00DF61D4">
              <w:rPr>
                <w:bCs/>
                <w:noProof/>
                <w:webHidden/>
              </w:rPr>
            </w:r>
            <w:r w:rsidR="00DF61D4" w:rsidRPr="00DF61D4">
              <w:rPr>
                <w:bCs/>
                <w:noProof/>
                <w:webHidden/>
              </w:rPr>
              <w:fldChar w:fldCharType="separate"/>
            </w:r>
            <w:r w:rsidR="00DF61D4" w:rsidRPr="00DF61D4">
              <w:rPr>
                <w:bCs/>
                <w:noProof/>
                <w:webHidden/>
              </w:rPr>
              <w:t>10</w:t>
            </w:r>
            <w:r w:rsidR="00DF61D4" w:rsidRPr="00DF61D4">
              <w:rPr>
                <w:bCs/>
                <w:noProof/>
                <w:webHidden/>
              </w:rPr>
              <w:fldChar w:fldCharType="end"/>
            </w:r>
          </w:hyperlink>
        </w:p>
        <w:p w14:paraId="4B7D3F12" w14:textId="474A8A5D"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4" w:history="1">
            <w:r w:rsidR="00DF61D4" w:rsidRPr="00DF61D4">
              <w:rPr>
                <w:rStyle w:val="Hipercze"/>
                <w:bCs/>
                <w:noProof/>
              </w:rPr>
              <w:t>3.1.</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Technologia na etapie realizacji przedsięwzięcia</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_Toc46730294 \h </w:instrText>
            </w:r>
            <w:r w:rsidR="00DF61D4" w:rsidRPr="00DF61D4">
              <w:rPr>
                <w:bCs/>
                <w:noProof/>
                <w:webHidden/>
              </w:rPr>
            </w:r>
            <w:r w:rsidR="00DF61D4" w:rsidRPr="00DF61D4">
              <w:rPr>
                <w:bCs/>
                <w:noProof/>
                <w:webHidden/>
              </w:rPr>
              <w:fldChar w:fldCharType="separate"/>
            </w:r>
            <w:r w:rsidR="00DF61D4" w:rsidRPr="00DF61D4">
              <w:rPr>
                <w:bCs/>
                <w:noProof/>
                <w:webHidden/>
              </w:rPr>
              <w:t>11</w:t>
            </w:r>
            <w:r w:rsidR="00DF61D4" w:rsidRPr="00DF61D4">
              <w:rPr>
                <w:bCs/>
                <w:noProof/>
                <w:webHidden/>
              </w:rPr>
              <w:fldChar w:fldCharType="end"/>
            </w:r>
          </w:hyperlink>
        </w:p>
        <w:p w14:paraId="1EE97F1E" w14:textId="5B32E730"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5" w:history="1">
            <w:r w:rsidR="00DF61D4" w:rsidRPr="00DF61D4">
              <w:rPr>
                <w:rStyle w:val="Hipercze"/>
                <w:bCs/>
                <w:noProof/>
              </w:rPr>
              <w:t>3.2.</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Technologia na etapie eksploatacji przedsięwzięcia.</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_Toc46730295 \h </w:instrText>
            </w:r>
            <w:r w:rsidR="00DF61D4" w:rsidRPr="00DF61D4">
              <w:rPr>
                <w:bCs/>
                <w:noProof/>
                <w:webHidden/>
              </w:rPr>
            </w:r>
            <w:r w:rsidR="00DF61D4" w:rsidRPr="00DF61D4">
              <w:rPr>
                <w:bCs/>
                <w:noProof/>
                <w:webHidden/>
              </w:rPr>
              <w:fldChar w:fldCharType="separate"/>
            </w:r>
            <w:r w:rsidR="00DF61D4" w:rsidRPr="00DF61D4">
              <w:rPr>
                <w:bCs/>
                <w:noProof/>
                <w:webHidden/>
              </w:rPr>
              <w:t>12</w:t>
            </w:r>
            <w:r w:rsidR="00DF61D4" w:rsidRPr="00DF61D4">
              <w:rPr>
                <w:bCs/>
                <w:noProof/>
                <w:webHidden/>
              </w:rPr>
              <w:fldChar w:fldCharType="end"/>
            </w:r>
          </w:hyperlink>
        </w:p>
        <w:p w14:paraId="7EBE52C0" w14:textId="16B75D58"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6" w:history="1">
            <w:r w:rsidR="00DF61D4" w:rsidRPr="00DF61D4">
              <w:rPr>
                <w:rStyle w:val="Hipercze"/>
                <w:bCs/>
                <w:noProof/>
              </w:rPr>
              <w:t>3.3.</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Technologia na etapie likwidacji przedsięwzięcia</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_Toc46730296 \h </w:instrText>
            </w:r>
            <w:r w:rsidR="00DF61D4" w:rsidRPr="00DF61D4">
              <w:rPr>
                <w:bCs/>
                <w:noProof/>
                <w:webHidden/>
              </w:rPr>
            </w:r>
            <w:r w:rsidR="00DF61D4" w:rsidRPr="00DF61D4">
              <w:rPr>
                <w:bCs/>
                <w:noProof/>
                <w:webHidden/>
              </w:rPr>
              <w:fldChar w:fldCharType="separate"/>
            </w:r>
            <w:r w:rsidR="00DF61D4" w:rsidRPr="00DF61D4">
              <w:rPr>
                <w:bCs/>
                <w:noProof/>
                <w:webHidden/>
              </w:rPr>
              <w:t>12</w:t>
            </w:r>
            <w:r w:rsidR="00DF61D4" w:rsidRPr="00DF61D4">
              <w:rPr>
                <w:bCs/>
                <w:noProof/>
                <w:webHidden/>
              </w:rPr>
              <w:fldChar w:fldCharType="end"/>
            </w:r>
          </w:hyperlink>
        </w:p>
        <w:p w14:paraId="66797A12" w14:textId="2C528D11"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7" w:history="1">
            <w:r w:rsidR="00DF61D4" w:rsidRPr="00DF61D4">
              <w:rPr>
                <w:rStyle w:val="Hipercze"/>
                <w:bCs/>
                <w:noProof/>
              </w:rPr>
              <w:t>4.</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Ewentualne warianty przedsięwzięcia.</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_Toc46730297 \h </w:instrText>
            </w:r>
            <w:r w:rsidR="00DF61D4" w:rsidRPr="00DF61D4">
              <w:rPr>
                <w:bCs/>
                <w:noProof/>
                <w:webHidden/>
              </w:rPr>
            </w:r>
            <w:r w:rsidR="00DF61D4" w:rsidRPr="00DF61D4">
              <w:rPr>
                <w:bCs/>
                <w:noProof/>
                <w:webHidden/>
              </w:rPr>
              <w:fldChar w:fldCharType="separate"/>
            </w:r>
            <w:r w:rsidR="00DF61D4" w:rsidRPr="00DF61D4">
              <w:rPr>
                <w:bCs/>
                <w:noProof/>
                <w:webHidden/>
              </w:rPr>
              <w:t>12</w:t>
            </w:r>
            <w:r w:rsidR="00DF61D4" w:rsidRPr="00DF61D4">
              <w:rPr>
                <w:bCs/>
                <w:noProof/>
                <w:webHidden/>
              </w:rPr>
              <w:fldChar w:fldCharType="end"/>
            </w:r>
          </w:hyperlink>
        </w:p>
        <w:p w14:paraId="5D4CFB26" w14:textId="68C46D72"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8" w:history="1">
            <w:r w:rsidR="00DF61D4" w:rsidRPr="00DF61D4">
              <w:rPr>
                <w:rStyle w:val="Hipercze"/>
                <w:bCs/>
                <w:noProof/>
              </w:rPr>
              <w:t>5.</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Przewidywana ilość wykorzystywanej wody, surowców, materiałów, paliw.</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_Toc46730298 \h </w:instrText>
            </w:r>
            <w:r w:rsidR="00DF61D4" w:rsidRPr="00DF61D4">
              <w:rPr>
                <w:bCs/>
                <w:noProof/>
                <w:webHidden/>
              </w:rPr>
            </w:r>
            <w:r w:rsidR="00DF61D4" w:rsidRPr="00DF61D4">
              <w:rPr>
                <w:bCs/>
                <w:noProof/>
                <w:webHidden/>
              </w:rPr>
              <w:fldChar w:fldCharType="separate"/>
            </w:r>
            <w:r w:rsidR="00DF61D4" w:rsidRPr="00DF61D4">
              <w:rPr>
                <w:bCs/>
                <w:noProof/>
                <w:webHidden/>
              </w:rPr>
              <w:t>13</w:t>
            </w:r>
            <w:r w:rsidR="00DF61D4" w:rsidRPr="00DF61D4">
              <w:rPr>
                <w:bCs/>
                <w:noProof/>
                <w:webHidden/>
              </w:rPr>
              <w:fldChar w:fldCharType="end"/>
            </w:r>
          </w:hyperlink>
        </w:p>
        <w:p w14:paraId="6D4BCF3F" w14:textId="3B531639"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299" w:history="1">
            <w:r w:rsidR="00DF61D4" w:rsidRPr="00DF61D4">
              <w:rPr>
                <w:rStyle w:val="Hipercze"/>
                <w:bCs/>
                <w:noProof/>
              </w:rPr>
              <w:t>6.</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Rozwiązania chroniące środowisko.</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_Toc46730299 \h </w:instrText>
            </w:r>
            <w:r w:rsidR="00DF61D4" w:rsidRPr="00DF61D4">
              <w:rPr>
                <w:bCs/>
                <w:noProof/>
                <w:webHidden/>
              </w:rPr>
            </w:r>
            <w:r w:rsidR="00DF61D4" w:rsidRPr="00DF61D4">
              <w:rPr>
                <w:bCs/>
                <w:noProof/>
                <w:webHidden/>
              </w:rPr>
              <w:fldChar w:fldCharType="separate"/>
            </w:r>
            <w:r w:rsidR="00DF61D4" w:rsidRPr="00DF61D4">
              <w:rPr>
                <w:bCs/>
                <w:noProof/>
                <w:webHidden/>
              </w:rPr>
              <w:t>13</w:t>
            </w:r>
            <w:r w:rsidR="00DF61D4" w:rsidRPr="00DF61D4">
              <w:rPr>
                <w:bCs/>
                <w:noProof/>
                <w:webHidden/>
              </w:rPr>
              <w:fldChar w:fldCharType="end"/>
            </w:r>
          </w:hyperlink>
        </w:p>
        <w:p w14:paraId="105A9A0D" w14:textId="3E3EF6D2"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0" w:history="1">
            <w:r w:rsidR="00DF61D4" w:rsidRPr="00DF61D4">
              <w:rPr>
                <w:rStyle w:val="Hipercze"/>
                <w:bCs/>
                <w:noProof/>
              </w:rPr>
              <w:t>7.</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Rodzaje i przewidywane ilości wprowadzanych do środowiska substancji lub energii przy zastosowaniu rozwiązań chroniących środowisko.</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_Toc46730300 \h </w:instrText>
            </w:r>
            <w:r w:rsidR="00DF61D4" w:rsidRPr="00DF61D4">
              <w:rPr>
                <w:bCs/>
                <w:noProof/>
                <w:webHidden/>
              </w:rPr>
            </w:r>
            <w:r w:rsidR="00DF61D4" w:rsidRPr="00DF61D4">
              <w:rPr>
                <w:bCs/>
                <w:noProof/>
                <w:webHidden/>
              </w:rPr>
              <w:fldChar w:fldCharType="separate"/>
            </w:r>
            <w:r w:rsidR="00DF61D4" w:rsidRPr="00DF61D4">
              <w:rPr>
                <w:bCs/>
                <w:noProof/>
                <w:webHidden/>
              </w:rPr>
              <w:t>14</w:t>
            </w:r>
            <w:r w:rsidR="00DF61D4" w:rsidRPr="00DF61D4">
              <w:rPr>
                <w:bCs/>
                <w:noProof/>
                <w:webHidden/>
              </w:rPr>
              <w:fldChar w:fldCharType="end"/>
            </w:r>
          </w:hyperlink>
        </w:p>
        <w:p w14:paraId="7ED4A96E" w14:textId="51B79147"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1" w:history="1">
            <w:r w:rsidR="00DF61D4" w:rsidRPr="00DF61D4">
              <w:rPr>
                <w:rStyle w:val="Hipercze"/>
                <w:bCs/>
                <w:noProof/>
              </w:rPr>
              <w:t>7.1.</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Oddziaływania na powietrze atmosferyczne.</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_Toc46730301 \h </w:instrText>
            </w:r>
            <w:r w:rsidR="00DF61D4" w:rsidRPr="00DF61D4">
              <w:rPr>
                <w:bCs/>
                <w:noProof/>
                <w:webHidden/>
              </w:rPr>
            </w:r>
            <w:r w:rsidR="00DF61D4" w:rsidRPr="00DF61D4">
              <w:rPr>
                <w:bCs/>
                <w:noProof/>
                <w:webHidden/>
              </w:rPr>
              <w:fldChar w:fldCharType="separate"/>
            </w:r>
            <w:r w:rsidR="00DF61D4" w:rsidRPr="00DF61D4">
              <w:rPr>
                <w:bCs/>
                <w:noProof/>
                <w:webHidden/>
              </w:rPr>
              <w:t>14</w:t>
            </w:r>
            <w:r w:rsidR="00DF61D4" w:rsidRPr="00DF61D4">
              <w:rPr>
                <w:bCs/>
                <w:noProof/>
                <w:webHidden/>
              </w:rPr>
              <w:fldChar w:fldCharType="end"/>
            </w:r>
          </w:hyperlink>
        </w:p>
        <w:p w14:paraId="3F74D074" w14:textId="25347018"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2" w:history="1">
            <w:r w:rsidR="00DF61D4" w:rsidRPr="00DF61D4">
              <w:rPr>
                <w:rStyle w:val="Hipercze"/>
                <w:bCs/>
                <w:noProof/>
              </w:rPr>
              <w:t>7.2.</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Oddziaływania na klimat akustyczny.</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_Toc46730302 \h </w:instrText>
            </w:r>
            <w:r w:rsidR="00DF61D4" w:rsidRPr="00DF61D4">
              <w:rPr>
                <w:bCs/>
                <w:noProof/>
                <w:webHidden/>
              </w:rPr>
            </w:r>
            <w:r w:rsidR="00DF61D4" w:rsidRPr="00DF61D4">
              <w:rPr>
                <w:bCs/>
                <w:noProof/>
                <w:webHidden/>
              </w:rPr>
              <w:fldChar w:fldCharType="separate"/>
            </w:r>
            <w:r w:rsidR="00DF61D4" w:rsidRPr="00DF61D4">
              <w:rPr>
                <w:bCs/>
                <w:noProof/>
                <w:webHidden/>
              </w:rPr>
              <w:t>22</w:t>
            </w:r>
            <w:r w:rsidR="00DF61D4" w:rsidRPr="00DF61D4">
              <w:rPr>
                <w:bCs/>
                <w:noProof/>
                <w:webHidden/>
              </w:rPr>
              <w:fldChar w:fldCharType="end"/>
            </w:r>
          </w:hyperlink>
        </w:p>
        <w:p w14:paraId="7F6DD6C4" w14:textId="13355A51"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3" w:history="1">
            <w:r w:rsidR="00DF61D4" w:rsidRPr="00DF61D4">
              <w:rPr>
                <w:rStyle w:val="Hipercze"/>
                <w:bCs/>
                <w:noProof/>
              </w:rPr>
              <w:t>7.3.</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 xml:space="preserve">Oddziaływanie </w:t>
            </w:r>
            <w:r w:rsidR="00DF61D4" w:rsidRPr="00DF61D4">
              <w:rPr>
                <w:rStyle w:val="Hipercze"/>
                <w:rFonts w:eastAsia="Calibri"/>
                <w:bCs/>
                <w:noProof/>
                <w:lang w:eastAsia="pl-PL"/>
              </w:rPr>
              <w:t>przedsięwzięcia na klimat i dostosowanie przedsięwzięcia do zmian klimatu.</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_Toc46730303 \h </w:instrText>
            </w:r>
            <w:r w:rsidR="00DF61D4" w:rsidRPr="00DF61D4">
              <w:rPr>
                <w:bCs/>
                <w:noProof/>
                <w:webHidden/>
              </w:rPr>
            </w:r>
            <w:r w:rsidR="00DF61D4" w:rsidRPr="00DF61D4">
              <w:rPr>
                <w:bCs/>
                <w:noProof/>
                <w:webHidden/>
              </w:rPr>
              <w:fldChar w:fldCharType="separate"/>
            </w:r>
            <w:r w:rsidR="00DF61D4" w:rsidRPr="00DF61D4">
              <w:rPr>
                <w:bCs/>
                <w:noProof/>
                <w:webHidden/>
              </w:rPr>
              <w:t>27</w:t>
            </w:r>
            <w:r w:rsidR="00DF61D4" w:rsidRPr="00DF61D4">
              <w:rPr>
                <w:bCs/>
                <w:noProof/>
                <w:webHidden/>
              </w:rPr>
              <w:fldChar w:fldCharType="end"/>
            </w:r>
          </w:hyperlink>
        </w:p>
        <w:p w14:paraId="33D51B3C" w14:textId="198CD400" w:rsidR="00DF61D4" w:rsidRPr="00DF61D4" w:rsidRDefault="0016759A" w:rsidP="00DF61D4">
          <w:pPr>
            <w:pStyle w:val="Spistreci2"/>
            <w:tabs>
              <w:tab w:val="left" w:pos="8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4" w:history="1">
            <w:r w:rsidR="00DF61D4" w:rsidRPr="00DF61D4">
              <w:rPr>
                <w:rStyle w:val="Hipercze"/>
                <w:bCs/>
                <w:noProof/>
              </w:rPr>
              <w:t>7.4.</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Oddziaływanie na wody powierzchniowe i podziemne</w:t>
            </w:r>
            <w:r w:rsidR="00DF61D4" w:rsidRPr="00DF61D4">
              <w:rPr>
                <w:rStyle w:val="Hipercze"/>
                <w:rFonts w:eastAsia="Calibri"/>
                <w:bCs/>
                <w:noProof/>
                <w:lang w:eastAsia="pl-PL"/>
              </w:rPr>
              <w:t>.</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_Toc46730304 \h </w:instrText>
            </w:r>
            <w:r w:rsidR="00DF61D4" w:rsidRPr="00DF61D4">
              <w:rPr>
                <w:bCs/>
                <w:noProof/>
                <w:webHidden/>
              </w:rPr>
            </w:r>
            <w:r w:rsidR="00DF61D4" w:rsidRPr="00DF61D4">
              <w:rPr>
                <w:bCs/>
                <w:noProof/>
                <w:webHidden/>
              </w:rPr>
              <w:fldChar w:fldCharType="separate"/>
            </w:r>
            <w:r w:rsidR="00DF61D4" w:rsidRPr="00DF61D4">
              <w:rPr>
                <w:bCs/>
                <w:noProof/>
                <w:webHidden/>
              </w:rPr>
              <w:t>27</w:t>
            </w:r>
            <w:r w:rsidR="00DF61D4" w:rsidRPr="00DF61D4">
              <w:rPr>
                <w:bCs/>
                <w:noProof/>
                <w:webHidden/>
              </w:rPr>
              <w:fldChar w:fldCharType="end"/>
            </w:r>
          </w:hyperlink>
        </w:p>
        <w:p w14:paraId="1182945B" w14:textId="363D5C2B"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5" w:history="1">
            <w:r w:rsidR="00DF61D4" w:rsidRPr="00DF61D4">
              <w:rPr>
                <w:rStyle w:val="Hipercze"/>
                <w:bCs/>
                <w:noProof/>
              </w:rPr>
              <w:t>8.</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Możliwe transgraniczne oddziaływanie na środowisko.</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_Toc46730305 \h </w:instrText>
            </w:r>
            <w:r w:rsidR="00DF61D4" w:rsidRPr="00DF61D4">
              <w:rPr>
                <w:bCs/>
                <w:noProof/>
                <w:webHidden/>
              </w:rPr>
            </w:r>
            <w:r w:rsidR="00DF61D4" w:rsidRPr="00DF61D4">
              <w:rPr>
                <w:bCs/>
                <w:noProof/>
                <w:webHidden/>
              </w:rPr>
              <w:fldChar w:fldCharType="separate"/>
            </w:r>
            <w:r w:rsidR="00DF61D4" w:rsidRPr="00DF61D4">
              <w:rPr>
                <w:bCs/>
                <w:noProof/>
                <w:webHidden/>
              </w:rPr>
              <w:t>33</w:t>
            </w:r>
            <w:r w:rsidR="00DF61D4" w:rsidRPr="00DF61D4">
              <w:rPr>
                <w:bCs/>
                <w:noProof/>
                <w:webHidden/>
              </w:rPr>
              <w:fldChar w:fldCharType="end"/>
            </w:r>
          </w:hyperlink>
        </w:p>
        <w:p w14:paraId="59822C71" w14:textId="5A554BFA" w:rsidR="00DF61D4" w:rsidRPr="00DF61D4" w:rsidRDefault="0016759A" w:rsidP="00DF61D4">
          <w:pPr>
            <w:pStyle w:val="Spistreci1"/>
            <w:tabs>
              <w:tab w:val="left" w:pos="48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6" w:history="1">
            <w:r w:rsidR="00DF61D4" w:rsidRPr="00DF61D4">
              <w:rPr>
                <w:rStyle w:val="Hipercze"/>
                <w:bCs/>
                <w:noProof/>
              </w:rPr>
              <w:t>9.</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Obszary podlegające ochronie na podstawie ustawy z dnia 16 kwietnia 2004 r. o ochronie przyrody oraz korytarze ekologiczne, znajdujące się w zasięgu znaczącego oddziaływania przedsięwzięcia.</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_Toc46730306 \h </w:instrText>
            </w:r>
            <w:r w:rsidR="00DF61D4" w:rsidRPr="00DF61D4">
              <w:rPr>
                <w:bCs/>
                <w:noProof/>
                <w:webHidden/>
              </w:rPr>
            </w:r>
            <w:r w:rsidR="00DF61D4" w:rsidRPr="00DF61D4">
              <w:rPr>
                <w:bCs/>
                <w:noProof/>
                <w:webHidden/>
              </w:rPr>
              <w:fldChar w:fldCharType="separate"/>
            </w:r>
            <w:r w:rsidR="00DF61D4" w:rsidRPr="00DF61D4">
              <w:rPr>
                <w:bCs/>
                <w:noProof/>
                <w:webHidden/>
              </w:rPr>
              <w:t>34</w:t>
            </w:r>
            <w:r w:rsidR="00DF61D4" w:rsidRPr="00DF61D4">
              <w:rPr>
                <w:bCs/>
                <w:noProof/>
                <w:webHidden/>
              </w:rPr>
              <w:fldChar w:fldCharType="end"/>
            </w:r>
          </w:hyperlink>
        </w:p>
        <w:p w14:paraId="71EFCC88" w14:textId="61C3D8B7" w:rsidR="00DF61D4" w:rsidRPr="00DF61D4" w:rsidRDefault="0016759A" w:rsidP="00DF61D4">
          <w:pPr>
            <w:pStyle w:val="Spistreci1"/>
            <w:tabs>
              <w:tab w:val="left" w:pos="66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7" w:history="1">
            <w:r w:rsidR="00DF61D4" w:rsidRPr="00DF61D4">
              <w:rPr>
                <w:rStyle w:val="Hipercze"/>
                <w:bCs/>
                <w:noProof/>
              </w:rPr>
              <w:t>10.</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Wpływ planowanej drogi na bezpieczeństwo ruchu drogowego w przypadku drogi w transeuropejskiej sieci drogowej.</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_Toc46730307 \h </w:instrText>
            </w:r>
            <w:r w:rsidR="00DF61D4" w:rsidRPr="00DF61D4">
              <w:rPr>
                <w:bCs/>
                <w:noProof/>
                <w:webHidden/>
              </w:rPr>
            </w:r>
            <w:r w:rsidR="00DF61D4" w:rsidRPr="00DF61D4">
              <w:rPr>
                <w:bCs/>
                <w:noProof/>
                <w:webHidden/>
              </w:rPr>
              <w:fldChar w:fldCharType="separate"/>
            </w:r>
            <w:r w:rsidR="00DF61D4" w:rsidRPr="00DF61D4">
              <w:rPr>
                <w:bCs/>
                <w:noProof/>
                <w:webHidden/>
              </w:rPr>
              <w:t>37</w:t>
            </w:r>
            <w:r w:rsidR="00DF61D4" w:rsidRPr="00DF61D4">
              <w:rPr>
                <w:bCs/>
                <w:noProof/>
                <w:webHidden/>
              </w:rPr>
              <w:fldChar w:fldCharType="end"/>
            </w:r>
          </w:hyperlink>
        </w:p>
        <w:p w14:paraId="17866350" w14:textId="4E95C32C" w:rsidR="00DF61D4" w:rsidRPr="00DF61D4" w:rsidRDefault="0016759A" w:rsidP="00DF61D4">
          <w:pPr>
            <w:pStyle w:val="Spistreci1"/>
            <w:tabs>
              <w:tab w:val="left" w:pos="66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8" w:history="1">
            <w:r w:rsidR="00DF61D4" w:rsidRPr="00DF61D4">
              <w:rPr>
                <w:rStyle w:val="Hipercze"/>
                <w:bCs/>
                <w:noProof/>
              </w:rPr>
              <w:t>11.</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Przedsięwzięcia realizowane i zrealizowane, znajdujące się na terenie, na którym planuje się realizację przedsięwzięcia, oraz w obszarze oddziaływania przedsięwzięcia lub których oddziaływania mieszczą się w obszarze oddziaływania planowanego przedsięwzięcia - w zakresie, w jakim ich oddziaływania mogą prowadzić do skumulowania oddziaływań z planowanym przedsięwzięciem.</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_Toc46730308 \h </w:instrText>
            </w:r>
            <w:r w:rsidR="00DF61D4" w:rsidRPr="00DF61D4">
              <w:rPr>
                <w:bCs/>
                <w:noProof/>
                <w:webHidden/>
              </w:rPr>
            </w:r>
            <w:r w:rsidR="00DF61D4" w:rsidRPr="00DF61D4">
              <w:rPr>
                <w:bCs/>
                <w:noProof/>
                <w:webHidden/>
              </w:rPr>
              <w:fldChar w:fldCharType="separate"/>
            </w:r>
            <w:r w:rsidR="00DF61D4" w:rsidRPr="00DF61D4">
              <w:rPr>
                <w:bCs/>
                <w:noProof/>
                <w:webHidden/>
              </w:rPr>
              <w:t>37</w:t>
            </w:r>
            <w:r w:rsidR="00DF61D4" w:rsidRPr="00DF61D4">
              <w:rPr>
                <w:bCs/>
                <w:noProof/>
                <w:webHidden/>
              </w:rPr>
              <w:fldChar w:fldCharType="end"/>
            </w:r>
          </w:hyperlink>
        </w:p>
        <w:p w14:paraId="199CA8BD" w14:textId="0EF6EA02" w:rsidR="00DF61D4" w:rsidRPr="00DF61D4" w:rsidRDefault="0016759A" w:rsidP="00DF61D4">
          <w:pPr>
            <w:pStyle w:val="Spistreci1"/>
            <w:tabs>
              <w:tab w:val="left" w:pos="66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09" w:history="1">
            <w:r w:rsidR="00DF61D4" w:rsidRPr="00DF61D4">
              <w:rPr>
                <w:rStyle w:val="Hipercze"/>
                <w:bCs/>
                <w:noProof/>
              </w:rPr>
              <w:t>12.</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Ryzyko wystąpienia poważnej awarii lub katastrofy naturalnej  i budowlanej.</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_Toc46730309 \h </w:instrText>
            </w:r>
            <w:r w:rsidR="00DF61D4" w:rsidRPr="00DF61D4">
              <w:rPr>
                <w:bCs/>
                <w:noProof/>
                <w:webHidden/>
              </w:rPr>
            </w:r>
            <w:r w:rsidR="00DF61D4" w:rsidRPr="00DF61D4">
              <w:rPr>
                <w:bCs/>
                <w:noProof/>
                <w:webHidden/>
              </w:rPr>
              <w:fldChar w:fldCharType="separate"/>
            </w:r>
            <w:r w:rsidR="00DF61D4" w:rsidRPr="00DF61D4">
              <w:rPr>
                <w:bCs/>
                <w:noProof/>
                <w:webHidden/>
              </w:rPr>
              <w:t>37</w:t>
            </w:r>
            <w:r w:rsidR="00DF61D4" w:rsidRPr="00DF61D4">
              <w:rPr>
                <w:bCs/>
                <w:noProof/>
                <w:webHidden/>
              </w:rPr>
              <w:fldChar w:fldCharType="end"/>
            </w:r>
          </w:hyperlink>
        </w:p>
        <w:p w14:paraId="2A0228BD" w14:textId="3F1CCB58" w:rsidR="00DF61D4" w:rsidRPr="00DF61D4" w:rsidRDefault="0016759A" w:rsidP="00DF61D4">
          <w:pPr>
            <w:pStyle w:val="Spistreci1"/>
            <w:tabs>
              <w:tab w:val="left" w:pos="66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10" w:history="1">
            <w:r w:rsidR="00DF61D4" w:rsidRPr="00DF61D4">
              <w:rPr>
                <w:rStyle w:val="Hipercze"/>
                <w:bCs/>
                <w:noProof/>
              </w:rPr>
              <w:t>13.</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Przewidywane ilości i rodzaje wytwarzanych odpadów oraz ich wpływ na środowisko.</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_Toc46730310 \h </w:instrText>
            </w:r>
            <w:r w:rsidR="00DF61D4" w:rsidRPr="00DF61D4">
              <w:rPr>
                <w:bCs/>
                <w:noProof/>
                <w:webHidden/>
              </w:rPr>
            </w:r>
            <w:r w:rsidR="00DF61D4" w:rsidRPr="00DF61D4">
              <w:rPr>
                <w:bCs/>
                <w:noProof/>
                <w:webHidden/>
              </w:rPr>
              <w:fldChar w:fldCharType="separate"/>
            </w:r>
            <w:r w:rsidR="00DF61D4" w:rsidRPr="00DF61D4">
              <w:rPr>
                <w:bCs/>
                <w:noProof/>
                <w:webHidden/>
              </w:rPr>
              <w:t>38</w:t>
            </w:r>
            <w:r w:rsidR="00DF61D4" w:rsidRPr="00DF61D4">
              <w:rPr>
                <w:bCs/>
                <w:noProof/>
                <w:webHidden/>
              </w:rPr>
              <w:fldChar w:fldCharType="end"/>
            </w:r>
          </w:hyperlink>
        </w:p>
        <w:p w14:paraId="2FE1987A" w14:textId="3B939567" w:rsidR="00DF61D4" w:rsidRPr="00DF61D4" w:rsidRDefault="0016759A" w:rsidP="00DF61D4">
          <w:pPr>
            <w:pStyle w:val="Spistreci1"/>
            <w:tabs>
              <w:tab w:val="left" w:pos="660"/>
              <w:tab w:val="right" w:leader="dot" w:pos="9061"/>
            </w:tabs>
            <w:ind w:left="426" w:hanging="426"/>
            <w:rPr>
              <w:rFonts w:asciiTheme="minorHAnsi" w:eastAsiaTheme="minorEastAsia" w:hAnsiTheme="minorHAnsi" w:cstheme="minorBidi"/>
              <w:bCs/>
              <w:noProof/>
              <w:kern w:val="0"/>
              <w:sz w:val="22"/>
              <w:szCs w:val="22"/>
              <w:lang w:eastAsia="pl-PL"/>
            </w:rPr>
          </w:pPr>
          <w:hyperlink w:anchor="_Toc46730311" w:history="1">
            <w:r w:rsidR="00DF61D4" w:rsidRPr="00DF61D4">
              <w:rPr>
                <w:rStyle w:val="Hipercze"/>
                <w:bCs/>
                <w:noProof/>
              </w:rPr>
              <w:t>14.</w:t>
            </w:r>
            <w:r w:rsidR="00DF61D4" w:rsidRPr="00DF61D4">
              <w:rPr>
                <w:rFonts w:asciiTheme="minorHAnsi" w:eastAsiaTheme="minorEastAsia" w:hAnsiTheme="minorHAnsi" w:cstheme="minorBidi"/>
                <w:bCs/>
                <w:noProof/>
                <w:kern w:val="0"/>
                <w:sz w:val="22"/>
                <w:szCs w:val="22"/>
                <w:lang w:eastAsia="pl-PL"/>
              </w:rPr>
              <w:tab/>
            </w:r>
            <w:r w:rsidR="00DF61D4" w:rsidRPr="00DF61D4">
              <w:rPr>
                <w:rStyle w:val="Hipercze"/>
                <w:bCs/>
                <w:noProof/>
              </w:rPr>
              <w:t>Prace rozbiórkowe dotyczące przedsięwzięć mogących znacząco oddziaływać na środowisko.</w:t>
            </w:r>
            <w:r w:rsidR="00DF61D4" w:rsidRPr="00DF61D4">
              <w:rPr>
                <w:bCs/>
                <w:noProof/>
                <w:webHidden/>
              </w:rPr>
              <w:tab/>
            </w:r>
            <w:r w:rsidR="00DF61D4" w:rsidRPr="00DF61D4">
              <w:rPr>
                <w:bCs/>
                <w:noProof/>
                <w:webHidden/>
              </w:rPr>
              <w:fldChar w:fldCharType="begin"/>
            </w:r>
            <w:r w:rsidR="00DF61D4" w:rsidRPr="00DF61D4">
              <w:rPr>
                <w:bCs/>
                <w:noProof/>
                <w:webHidden/>
              </w:rPr>
              <w:instrText xml:space="preserve"> PAGEREF _Toc46730311 \h </w:instrText>
            </w:r>
            <w:r w:rsidR="00DF61D4" w:rsidRPr="00DF61D4">
              <w:rPr>
                <w:bCs/>
                <w:noProof/>
                <w:webHidden/>
              </w:rPr>
            </w:r>
            <w:r w:rsidR="00DF61D4" w:rsidRPr="00DF61D4">
              <w:rPr>
                <w:bCs/>
                <w:noProof/>
                <w:webHidden/>
              </w:rPr>
              <w:fldChar w:fldCharType="separate"/>
            </w:r>
            <w:r w:rsidR="00DF61D4" w:rsidRPr="00DF61D4">
              <w:rPr>
                <w:bCs/>
                <w:noProof/>
                <w:webHidden/>
              </w:rPr>
              <w:t>38</w:t>
            </w:r>
            <w:r w:rsidR="00DF61D4" w:rsidRPr="00DF61D4">
              <w:rPr>
                <w:bCs/>
                <w:noProof/>
                <w:webHidden/>
              </w:rPr>
              <w:fldChar w:fldCharType="end"/>
            </w:r>
          </w:hyperlink>
        </w:p>
        <w:p w14:paraId="0F51AE92" w14:textId="7CA35489" w:rsidR="00E078C4" w:rsidRPr="004B7EF6" w:rsidRDefault="00E078C4" w:rsidP="004B7EF6">
          <w:pPr>
            <w:ind w:left="567" w:hanging="567"/>
          </w:pPr>
          <w:r w:rsidRPr="004B7EF6">
            <w:rPr>
              <w:b/>
              <w:bCs/>
            </w:rPr>
            <w:fldChar w:fldCharType="end"/>
          </w:r>
        </w:p>
      </w:sdtContent>
    </w:sdt>
    <w:p w14:paraId="4BA2DE85" w14:textId="77777777" w:rsidR="00D068B4" w:rsidRPr="00EA1425" w:rsidRDefault="00D068B4" w:rsidP="00D068B4">
      <w:pPr>
        <w:spacing w:line="276" w:lineRule="auto"/>
        <w:jc w:val="both"/>
        <w:rPr>
          <w:b/>
        </w:rPr>
      </w:pPr>
    </w:p>
    <w:p w14:paraId="423F7918" w14:textId="77777777" w:rsidR="00017AFD" w:rsidRDefault="00017AFD" w:rsidP="00D068B4"/>
    <w:p w14:paraId="18157353" w14:textId="6E12B13C" w:rsidR="00FC4AA1" w:rsidRDefault="00FC4AA1" w:rsidP="00D068B4"/>
    <w:p w14:paraId="5E2633EB" w14:textId="7AA2B893" w:rsidR="00DF61D4" w:rsidRDefault="00DF61D4" w:rsidP="00D068B4"/>
    <w:p w14:paraId="4F8FE96B" w14:textId="63F6CB31" w:rsidR="00DF61D4" w:rsidRDefault="00DF61D4" w:rsidP="00D068B4"/>
    <w:p w14:paraId="0DDDF032" w14:textId="16545607" w:rsidR="00DF61D4" w:rsidRDefault="00DF61D4" w:rsidP="00D068B4"/>
    <w:p w14:paraId="3C75164C" w14:textId="72E52D95" w:rsidR="00DF61D4" w:rsidRDefault="00DF61D4" w:rsidP="00D068B4"/>
    <w:p w14:paraId="5D12B45F" w14:textId="319E9B78" w:rsidR="00DF61D4" w:rsidRDefault="00DF61D4" w:rsidP="00D068B4"/>
    <w:p w14:paraId="2CBF2735" w14:textId="77777777" w:rsidR="00DF61D4" w:rsidRDefault="00DF61D4" w:rsidP="00D068B4"/>
    <w:p w14:paraId="4F937BFE" w14:textId="1DAC92F1" w:rsidR="00DF61D4" w:rsidRDefault="00DF61D4" w:rsidP="00D068B4"/>
    <w:p w14:paraId="008DDB8E" w14:textId="77777777" w:rsidR="00041EA0" w:rsidRDefault="00041EA0" w:rsidP="00D068B4"/>
    <w:p w14:paraId="09F5F652" w14:textId="77777777" w:rsidR="00FC4AA1" w:rsidRDefault="00FC4AA1" w:rsidP="00D068B4"/>
    <w:p w14:paraId="3BF75FFC" w14:textId="14621CFC" w:rsidR="00D068B4" w:rsidRPr="005B49A8" w:rsidRDefault="00D068B4" w:rsidP="000C1163">
      <w:pPr>
        <w:pStyle w:val="Akapitzlist"/>
        <w:widowControl/>
        <w:numPr>
          <w:ilvl w:val="0"/>
          <w:numId w:val="6"/>
        </w:numPr>
        <w:suppressAutoHyphens w:val="0"/>
        <w:spacing w:line="360" w:lineRule="auto"/>
        <w:ind w:left="284" w:hanging="284"/>
        <w:outlineLvl w:val="0"/>
        <w:rPr>
          <w:b/>
          <w:smallCaps/>
        </w:rPr>
      </w:pPr>
      <w:bookmarkStart w:id="0" w:name="_Toc46730287"/>
      <w:r w:rsidRPr="005B49A8">
        <w:rPr>
          <w:b/>
          <w:smallCaps/>
        </w:rPr>
        <w:lastRenderedPageBreak/>
        <w:t>Rodzaj</w:t>
      </w:r>
      <w:r>
        <w:rPr>
          <w:b/>
          <w:smallCaps/>
        </w:rPr>
        <w:t>,</w:t>
      </w:r>
      <w:r w:rsidRPr="005B49A8">
        <w:rPr>
          <w:b/>
          <w:smallCaps/>
        </w:rPr>
        <w:t xml:space="preserve"> </w:t>
      </w:r>
      <w:r w:rsidR="00F27E01">
        <w:rPr>
          <w:b/>
          <w:smallCaps/>
        </w:rPr>
        <w:t>cechy, s</w:t>
      </w:r>
      <w:r w:rsidRPr="005B49A8">
        <w:rPr>
          <w:b/>
          <w:smallCaps/>
        </w:rPr>
        <w:t>kala i usytuowanie przedsięwzięcia.</w:t>
      </w:r>
      <w:bookmarkEnd w:id="0"/>
    </w:p>
    <w:p w14:paraId="1C2A293B" w14:textId="77777777" w:rsidR="00D068B4" w:rsidRDefault="00D068B4" w:rsidP="00D068B4"/>
    <w:p w14:paraId="187C7861" w14:textId="1D73120F" w:rsidR="00D068B4" w:rsidRPr="0068376F" w:rsidRDefault="00D068B4" w:rsidP="0068376F">
      <w:pPr>
        <w:autoSpaceDE w:val="0"/>
        <w:spacing w:line="276" w:lineRule="auto"/>
        <w:jc w:val="both"/>
        <w:rPr>
          <w:rFonts w:eastAsia="Times New Roman"/>
        </w:rPr>
      </w:pPr>
      <w:r w:rsidRPr="0068376F">
        <w:rPr>
          <w:rFonts w:eastAsia="Times New Roman"/>
          <w:b/>
          <w:bCs/>
        </w:rPr>
        <w:t>Opis przedsięwzięcia -</w:t>
      </w:r>
      <w:r w:rsidRPr="0068376F">
        <w:rPr>
          <w:rFonts w:eastAsia="Times New Roman"/>
        </w:rPr>
        <w:t xml:space="preserve"> sporządzony zgodnie z art. </w:t>
      </w:r>
      <w:r w:rsidR="0096713A">
        <w:rPr>
          <w:rFonts w:eastAsia="Times New Roman"/>
        </w:rPr>
        <w:t>62</w:t>
      </w:r>
      <w:r w:rsidR="00253684">
        <w:rPr>
          <w:rFonts w:eastAsia="Times New Roman"/>
        </w:rPr>
        <w:t xml:space="preserve"> </w:t>
      </w:r>
      <w:r w:rsidR="0096713A">
        <w:rPr>
          <w:rFonts w:eastAsia="Times New Roman"/>
        </w:rPr>
        <w:t>a</w:t>
      </w:r>
      <w:r w:rsidRPr="0068376F">
        <w:rPr>
          <w:rFonts w:eastAsia="Times New Roman"/>
        </w:rPr>
        <w:t xml:space="preserve"> ustawy z dnia </w:t>
      </w:r>
      <w:r w:rsidRPr="0068376F">
        <w:rPr>
          <w:rFonts w:eastAsia="Times New Roman"/>
        </w:rPr>
        <w:br/>
        <w:t>3 października 2008 r. o udostępnianiu informacji o środowisku i jego ochronie, udziale społeczeństwa w ochronie środowiska oraz o ocenach oddziaływania na środowisko (tekst jednolity: Dz.U. z 20</w:t>
      </w:r>
      <w:r w:rsidR="0068376F">
        <w:rPr>
          <w:rFonts w:eastAsia="Times New Roman"/>
        </w:rPr>
        <w:t>20</w:t>
      </w:r>
      <w:r w:rsidRPr="0068376F">
        <w:rPr>
          <w:rFonts w:eastAsia="Times New Roman"/>
        </w:rPr>
        <w:t xml:space="preserve"> r., poz. </w:t>
      </w:r>
      <w:r w:rsidR="008D52B5" w:rsidRPr="0068376F">
        <w:rPr>
          <w:rFonts w:eastAsia="Times New Roman"/>
        </w:rPr>
        <w:t>2</w:t>
      </w:r>
      <w:r w:rsidR="0068376F">
        <w:rPr>
          <w:rFonts w:eastAsia="Times New Roman"/>
        </w:rPr>
        <w:t>83</w:t>
      </w:r>
      <w:r w:rsidRPr="0068376F">
        <w:rPr>
          <w:rFonts w:eastAsia="Times New Roman"/>
        </w:rPr>
        <w:t xml:space="preserve"> ze zmianami).</w:t>
      </w:r>
    </w:p>
    <w:p w14:paraId="4E0D4F97" w14:textId="77777777" w:rsidR="0096713A" w:rsidRPr="0096713A" w:rsidRDefault="0096713A" w:rsidP="0096713A">
      <w:pPr>
        <w:spacing w:line="276" w:lineRule="auto"/>
        <w:ind w:firstLine="709"/>
        <w:jc w:val="both"/>
      </w:pPr>
      <w:r w:rsidRPr="0096713A">
        <w:t>Karta informacyjna przedsięwzięcia powinna zawierać podstawowe informacje o planowanym przedsięwzięciu, umożliwiające analizę kryteriów, o których mowa w art. 63 ust. 1, lub określenie zakresu raportu o oddziaływaniu przedsięwzięcia na środowisko zgodnie z art. 69, w szczególności dane o:</w:t>
      </w:r>
    </w:p>
    <w:p w14:paraId="6FB33B67" w14:textId="54AF90F9" w:rsidR="0096713A" w:rsidRPr="0096713A" w:rsidRDefault="0096713A" w:rsidP="000C1163">
      <w:pPr>
        <w:pStyle w:val="Akapitzlist"/>
        <w:numPr>
          <w:ilvl w:val="0"/>
          <w:numId w:val="5"/>
        </w:numPr>
        <w:spacing w:line="276" w:lineRule="auto"/>
        <w:ind w:left="426" w:hanging="426"/>
        <w:jc w:val="both"/>
      </w:pPr>
      <w:r w:rsidRPr="0096713A">
        <w:t>rodzaju, cechach, skali i usytuowaniu przedsięwzięcia,</w:t>
      </w:r>
    </w:p>
    <w:p w14:paraId="49FADFAB" w14:textId="7887B4DB" w:rsidR="0096713A" w:rsidRPr="0096713A" w:rsidRDefault="0096713A" w:rsidP="000C1163">
      <w:pPr>
        <w:pStyle w:val="Akapitzlist"/>
        <w:numPr>
          <w:ilvl w:val="0"/>
          <w:numId w:val="5"/>
        </w:numPr>
        <w:spacing w:line="276" w:lineRule="auto"/>
        <w:ind w:left="426" w:hanging="426"/>
        <w:jc w:val="both"/>
      </w:pPr>
      <w:r w:rsidRPr="0096713A">
        <w:t>powierzchni zajmowanej nieruchomości, a także obiektu budowlanego oraz dotychczasowym sposobie ich wykorzystywania i pokryciu nieruchomości szatą roślinną,</w:t>
      </w:r>
    </w:p>
    <w:p w14:paraId="386389B3" w14:textId="67D1F9BD" w:rsidR="0096713A" w:rsidRPr="0096713A" w:rsidRDefault="0096713A" w:rsidP="000C1163">
      <w:pPr>
        <w:pStyle w:val="Akapitzlist"/>
        <w:numPr>
          <w:ilvl w:val="0"/>
          <w:numId w:val="5"/>
        </w:numPr>
        <w:spacing w:line="276" w:lineRule="auto"/>
        <w:ind w:left="426" w:hanging="426"/>
        <w:jc w:val="both"/>
      </w:pPr>
      <w:r w:rsidRPr="0096713A">
        <w:t>rodzaju technologii,</w:t>
      </w:r>
    </w:p>
    <w:p w14:paraId="5DA6650D" w14:textId="674B4647" w:rsidR="0096713A" w:rsidRPr="0096713A" w:rsidRDefault="0096713A" w:rsidP="000C1163">
      <w:pPr>
        <w:pStyle w:val="Akapitzlist"/>
        <w:numPr>
          <w:ilvl w:val="0"/>
          <w:numId w:val="5"/>
        </w:numPr>
        <w:spacing w:line="276" w:lineRule="auto"/>
        <w:ind w:left="426" w:hanging="426"/>
        <w:jc w:val="both"/>
      </w:pPr>
      <w:r w:rsidRPr="0096713A">
        <w:t>ewentualnych wariantach przedsięwzięcia, przy czym w przypadku drogi w transeuropejskiej sieci drogowej każdy z analizowanych wariantów drogi musi być dopuszczalny pod względem bezpieczeństwa ruchu drogowego,</w:t>
      </w:r>
    </w:p>
    <w:p w14:paraId="537F996F" w14:textId="5BA0B6DC" w:rsidR="0096713A" w:rsidRPr="0096713A" w:rsidRDefault="0096713A" w:rsidP="000C1163">
      <w:pPr>
        <w:pStyle w:val="Akapitzlist"/>
        <w:numPr>
          <w:ilvl w:val="0"/>
          <w:numId w:val="5"/>
        </w:numPr>
        <w:spacing w:line="276" w:lineRule="auto"/>
        <w:ind w:left="426" w:hanging="426"/>
        <w:jc w:val="both"/>
      </w:pPr>
      <w:r w:rsidRPr="0096713A">
        <w:t>przewidywanej ilości wykorzystywanej wody, surowców, materiałów, paliw oraz energii,</w:t>
      </w:r>
    </w:p>
    <w:p w14:paraId="612E1EE0" w14:textId="2AFA0B26" w:rsidR="0096713A" w:rsidRPr="0096713A" w:rsidRDefault="0096713A" w:rsidP="000C1163">
      <w:pPr>
        <w:pStyle w:val="Akapitzlist"/>
        <w:numPr>
          <w:ilvl w:val="0"/>
          <w:numId w:val="5"/>
        </w:numPr>
        <w:spacing w:line="276" w:lineRule="auto"/>
        <w:ind w:left="426" w:hanging="426"/>
        <w:jc w:val="both"/>
      </w:pPr>
      <w:r w:rsidRPr="0096713A">
        <w:t>rozwiązaniach chroniących środowisko,</w:t>
      </w:r>
    </w:p>
    <w:p w14:paraId="41635243" w14:textId="7FA73D3E" w:rsidR="0096713A" w:rsidRPr="0096713A" w:rsidRDefault="0096713A" w:rsidP="000C1163">
      <w:pPr>
        <w:pStyle w:val="Akapitzlist"/>
        <w:numPr>
          <w:ilvl w:val="0"/>
          <w:numId w:val="5"/>
        </w:numPr>
        <w:spacing w:line="276" w:lineRule="auto"/>
        <w:ind w:left="426" w:hanging="426"/>
        <w:jc w:val="both"/>
      </w:pPr>
      <w:r>
        <w:t>r</w:t>
      </w:r>
      <w:r w:rsidRPr="0096713A">
        <w:t>odzajach i przewidywanej ilości wprowadzanych do środowiska substancji lub energii przy zastosowaniu rozwiązań chroniących środowisko,</w:t>
      </w:r>
    </w:p>
    <w:p w14:paraId="1A57BAD8" w14:textId="7741F08E" w:rsidR="0096713A" w:rsidRPr="0096713A" w:rsidRDefault="0096713A" w:rsidP="000C1163">
      <w:pPr>
        <w:pStyle w:val="Akapitzlist"/>
        <w:numPr>
          <w:ilvl w:val="0"/>
          <w:numId w:val="5"/>
        </w:numPr>
        <w:spacing w:line="276" w:lineRule="auto"/>
        <w:ind w:left="426" w:hanging="426"/>
        <w:jc w:val="both"/>
      </w:pPr>
      <w:r w:rsidRPr="0096713A">
        <w:t>możliwym transgranicznym oddziaływaniu na środowisko,</w:t>
      </w:r>
    </w:p>
    <w:p w14:paraId="32A7B687" w14:textId="6C890470" w:rsidR="0096713A" w:rsidRPr="0096713A" w:rsidRDefault="0096713A" w:rsidP="000C1163">
      <w:pPr>
        <w:pStyle w:val="Akapitzlist"/>
        <w:numPr>
          <w:ilvl w:val="0"/>
          <w:numId w:val="5"/>
        </w:numPr>
        <w:spacing w:line="276" w:lineRule="auto"/>
        <w:ind w:left="426" w:hanging="426"/>
        <w:jc w:val="both"/>
      </w:pPr>
      <w:r w:rsidRPr="0096713A">
        <w:t>obszarach podlegających ochronie na podstawie ustawy z dnia 16 kwietnia 2004 r. o ochronie przyrody oraz korytarzach ekologicznych, znajdujących się w zasięgu znaczącego oddziaływania przedsięwzięcia,</w:t>
      </w:r>
    </w:p>
    <w:p w14:paraId="67122C83" w14:textId="34C621BB" w:rsidR="0096713A" w:rsidRPr="0096713A" w:rsidRDefault="0096713A" w:rsidP="000C1163">
      <w:pPr>
        <w:pStyle w:val="Akapitzlist"/>
        <w:numPr>
          <w:ilvl w:val="0"/>
          <w:numId w:val="5"/>
        </w:numPr>
        <w:spacing w:line="276" w:lineRule="auto"/>
        <w:ind w:left="426" w:hanging="426"/>
        <w:jc w:val="both"/>
      </w:pPr>
      <w:r w:rsidRPr="0096713A">
        <w:t>wpływie planowanej drogi na bezpieczeństwo ruchu drogowego w przypadku drogi w transeuropejskiej sieci drogowej,</w:t>
      </w:r>
    </w:p>
    <w:p w14:paraId="3F4284C4" w14:textId="25A847DE" w:rsidR="0096713A" w:rsidRPr="0096713A" w:rsidRDefault="0096713A" w:rsidP="000C1163">
      <w:pPr>
        <w:pStyle w:val="Akapitzlist"/>
        <w:numPr>
          <w:ilvl w:val="0"/>
          <w:numId w:val="5"/>
        </w:numPr>
        <w:spacing w:line="276" w:lineRule="auto"/>
        <w:ind w:left="426" w:hanging="426"/>
        <w:jc w:val="both"/>
      </w:pPr>
      <w:r w:rsidRPr="0096713A">
        <w:t>przedsięwzięciach realizowanych i zrealizowanych, znajdujących się na terenie, na którym planuje się realizację przedsięwzięcia, oraz w obszarze oddziaływania przedsięwzięcia lub których oddziaływania mieszczą się w obszarze oddziaływania planowanego przedsięwzięcia - w zakresie, w jakim ich oddziaływania mogą prowadzić do skumulowania oddziaływań z planowanym przedsięwzięciem,</w:t>
      </w:r>
    </w:p>
    <w:p w14:paraId="75EC319C" w14:textId="36AE179F" w:rsidR="0096713A" w:rsidRPr="0096713A" w:rsidRDefault="0096713A" w:rsidP="000C1163">
      <w:pPr>
        <w:pStyle w:val="Akapitzlist"/>
        <w:numPr>
          <w:ilvl w:val="0"/>
          <w:numId w:val="5"/>
        </w:numPr>
        <w:spacing w:line="276" w:lineRule="auto"/>
        <w:ind w:left="426" w:hanging="426"/>
        <w:jc w:val="both"/>
      </w:pPr>
      <w:r w:rsidRPr="0096713A">
        <w:t>ryzyku wystąpienia poważnej awarii lub katastrofy naturalnej i budowlanej,</w:t>
      </w:r>
    </w:p>
    <w:p w14:paraId="013828C9" w14:textId="03A61BC8" w:rsidR="0096713A" w:rsidRPr="0096713A" w:rsidRDefault="0096713A" w:rsidP="000C1163">
      <w:pPr>
        <w:pStyle w:val="Akapitzlist"/>
        <w:numPr>
          <w:ilvl w:val="0"/>
          <w:numId w:val="5"/>
        </w:numPr>
        <w:spacing w:line="276" w:lineRule="auto"/>
        <w:ind w:left="426" w:hanging="426"/>
        <w:jc w:val="both"/>
      </w:pPr>
      <w:r w:rsidRPr="0096713A">
        <w:t>przewidywanych ilościach i rodzajach wytwarzanych odpadów oraz ich wpływie na środowisko,</w:t>
      </w:r>
    </w:p>
    <w:p w14:paraId="628144EA" w14:textId="5CE71B86" w:rsidR="0096713A" w:rsidRPr="0096713A" w:rsidRDefault="0096713A" w:rsidP="000C1163">
      <w:pPr>
        <w:pStyle w:val="Akapitzlist"/>
        <w:numPr>
          <w:ilvl w:val="0"/>
          <w:numId w:val="5"/>
        </w:numPr>
        <w:spacing w:line="276" w:lineRule="auto"/>
        <w:ind w:left="426" w:hanging="426"/>
        <w:jc w:val="both"/>
      </w:pPr>
      <w:r w:rsidRPr="0096713A">
        <w:t>pracach rozbiórkowych dotyczących przedsięwzięć mogących znacząco oddziaływać na środowisko</w:t>
      </w:r>
    </w:p>
    <w:p w14:paraId="143DB10F" w14:textId="77777777" w:rsidR="0096713A" w:rsidRPr="0096713A" w:rsidRDefault="0096713A" w:rsidP="00770334">
      <w:pPr>
        <w:spacing w:line="276" w:lineRule="auto"/>
        <w:jc w:val="both"/>
      </w:pPr>
      <w:r w:rsidRPr="0096713A">
        <w:t>- z uwzględnieniem dostępnych wyników innych ocen wpływu na środowisko, przeprowadzonych na podstawie odrębnych przepisów.</w:t>
      </w:r>
    </w:p>
    <w:p w14:paraId="1DBE488B" w14:textId="4B1E6ABF" w:rsidR="0096713A" w:rsidRPr="0096713A" w:rsidRDefault="0096713A" w:rsidP="00770334">
      <w:pPr>
        <w:spacing w:line="276" w:lineRule="auto"/>
        <w:jc w:val="both"/>
      </w:pPr>
      <w:r w:rsidRPr="0096713A">
        <w:t>2. Kart</w:t>
      </w:r>
      <w:r w:rsidR="00770334">
        <w:t>a</w:t>
      </w:r>
      <w:r w:rsidRPr="0096713A">
        <w:t xml:space="preserve"> informacyjn</w:t>
      </w:r>
      <w:r w:rsidR="00770334">
        <w:t>a</w:t>
      </w:r>
      <w:r w:rsidRPr="0096713A">
        <w:t xml:space="preserve"> przedsięwzięcia </w:t>
      </w:r>
      <w:r w:rsidR="00770334">
        <w:t xml:space="preserve">została </w:t>
      </w:r>
      <w:r w:rsidRPr="0096713A">
        <w:t>podpis</w:t>
      </w:r>
      <w:r w:rsidR="00770334">
        <w:t>ana przez</w:t>
      </w:r>
      <w:r w:rsidRPr="0096713A">
        <w:t xml:space="preserve"> auto</w:t>
      </w:r>
      <w:r w:rsidR="00770334">
        <w:t>ra</w:t>
      </w:r>
      <w:r w:rsidRPr="0096713A">
        <w:t>, wraz z podaniem imienia i nazwiska oraz daty sporządzenia karty informacyjnej przedsięwzięcia.</w:t>
      </w:r>
    </w:p>
    <w:p w14:paraId="747BB6AB" w14:textId="0BDBEC6F" w:rsidR="00D068B4" w:rsidRPr="0068376F" w:rsidRDefault="00D068B4" w:rsidP="0068376F">
      <w:pPr>
        <w:spacing w:line="276" w:lineRule="auto"/>
        <w:ind w:firstLine="709"/>
        <w:jc w:val="both"/>
      </w:pPr>
      <w:r w:rsidRPr="0068376F">
        <w:t xml:space="preserve">Rozporządzenie Rady Ministrów z dnia </w:t>
      </w:r>
      <w:r w:rsidR="00C47B9B">
        <w:t>10 września</w:t>
      </w:r>
      <w:r w:rsidRPr="0068376F">
        <w:t xml:space="preserve"> 201</w:t>
      </w:r>
      <w:r w:rsidR="00C47B9B">
        <w:t>9</w:t>
      </w:r>
      <w:r w:rsidRPr="0068376F">
        <w:t xml:space="preserve"> r. w sprawie przedsięwzięć mogących znacząco oddziaływać na środowisko określa: </w:t>
      </w:r>
    </w:p>
    <w:p w14:paraId="491BC19F" w14:textId="77777777" w:rsidR="00D068B4" w:rsidRPr="0068376F" w:rsidRDefault="00D068B4" w:rsidP="00E47C6A">
      <w:pPr>
        <w:pStyle w:val="Akapitzlist"/>
        <w:widowControl/>
        <w:numPr>
          <w:ilvl w:val="0"/>
          <w:numId w:val="3"/>
        </w:numPr>
        <w:suppressAutoHyphens w:val="0"/>
        <w:spacing w:line="276" w:lineRule="auto"/>
        <w:ind w:left="284" w:hanging="284"/>
        <w:jc w:val="both"/>
      </w:pPr>
      <w:r w:rsidRPr="0068376F">
        <w:t xml:space="preserve">rodzaje przedsięwzięć mogących zawsze znacząco oddziaływać na środowisko; </w:t>
      </w:r>
    </w:p>
    <w:p w14:paraId="48DFC235" w14:textId="77777777" w:rsidR="00D068B4" w:rsidRPr="0068376F" w:rsidRDefault="00D068B4" w:rsidP="00E47C6A">
      <w:pPr>
        <w:pStyle w:val="Akapitzlist"/>
        <w:widowControl/>
        <w:numPr>
          <w:ilvl w:val="0"/>
          <w:numId w:val="3"/>
        </w:numPr>
        <w:suppressAutoHyphens w:val="0"/>
        <w:spacing w:line="276" w:lineRule="auto"/>
        <w:ind w:left="284" w:hanging="284"/>
        <w:jc w:val="both"/>
      </w:pPr>
      <w:r w:rsidRPr="0068376F">
        <w:lastRenderedPageBreak/>
        <w:t xml:space="preserve">rodzaje przedsięwzięć mogących potencjalnie znacząco oddziaływać na środowisko; </w:t>
      </w:r>
    </w:p>
    <w:p w14:paraId="4B2A561A" w14:textId="77777777" w:rsidR="00D068B4" w:rsidRPr="0068376F" w:rsidRDefault="00D068B4" w:rsidP="00E47C6A">
      <w:pPr>
        <w:pStyle w:val="Akapitzlist"/>
        <w:widowControl/>
        <w:numPr>
          <w:ilvl w:val="0"/>
          <w:numId w:val="3"/>
        </w:numPr>
        <w:suppressAutoHyphens w:val="0"/>
        <w:spacing w:line="276" w:lineRule="auto"/>
        <w:ind w:left="284" w:hanging="284"/>
        <w:jc w:val="both"/>
      </w:pPr>
      <w:r w:rsidRPr="0068376F">
        <w:t xml:space="preserve">przypadki, w których zmiany dokonywane w obiektach są kwalifikowane jako przedsięwzięcia, o których mowa w pkt. 1 i 2. </w:t>
      </w:r>
    </w:p>
    <w:p w14:paraId="3235FE09" w14:textId="77777777" w:rsidR="00D068B4" w:rsidRPr="0068376F" w:rsidRDefault="00D068B4" w:rsidP="0068376F">
      <w:pPr>
        <w:autoSpaceDE w:val="0"/>
        <w:spacing w:line="276" w:lineRule="auto"/>
        <w:ind w:firstLine="709"/>
        <w:jc w:val="both"/>
      </w:pPr>
      <w:r w:rsidRPr="0068376F">
        <w:t xml:space="preserve">Niniejsze opracowanie wykonano zgodnie z obowiązującymi uregulowaniami prawnymi i w oparciu o następujące materiały: </w:t>
      </w:r>
    </w:p>
    <w:p w14:paraId="5C5F69E6" w14:textId="1369559D" w:rsidR="00D068B4" w:rsidRPr="0068376F" w:rsidRDefault="00D068B4" w:rsidP="0068376F">
      <w:pPr>
        <w:pStyle w:val="Akapitzlist"/>
        <w:numPr>
          <w:ilvl w:val="0"/>
          <w:numId w:val="2"/>
        </w:numPr>
        <w:autoSpaceDE w:val="0"/>
        <w:spacing w:line="276" w:lineRule="auto"/>
        <w:ind w:left="284" w:hanging="284"/>
        <w:jc w:val="both"/>
      </w:pPr>
      <w:r w:rsidRPr="0068376F">
        <w:t xml:space="preserve">Ustawa z dnia 27 kwietnia 2001 r. Prawo ochrony środowiska (tj. Dz.U </w:t>
      </w:r>
      <w:r w:rsidRPr="0068376F">
        <w:br/>
        <w:t>z 20</w:t>
      </w:r>
      <w:r w:rsidR="00C47B9B">
        <w:t>20</w:t>
      </w:r>
      <w:r w:rsidRPr="0068376F">
        <w:t xml:space="preserve"> r. poz. </w:t>
      </w:r>
      <w:r w:rsidR="00C47B9B">
        <w:t>1219</w:t>
      </w:r>
      <w:r w:rsidRPr="0068376F">
        <w:t xml:space="preserve"> ze zmianami</w:t>
      </w:r>
      <w:r w:rsidRPr="0068376F">
        <w:rPr>
          <w:bCs/>
        </w:rPr>
        <w:t>)</w:t>
      </w:r>
      <w:r w:rsidRPr="0068376F">
        <w:t xml:space="preserve">, </w:t>
      </w:r>
    </w:p>
    <w:p w14:paraId="536E7319" w14:textId="549A06D5" w:rsidR="00D068B4" w:rsidRPr="0068376F" w:rsidRDefault="00D068B4" w:rsidP="0068376F">
      <w:pPr>
        <w:pStyle w:val="Akapitzlist"/>
        <w:numPr>
          <w:ilvl w:val="0"/>
          <w:numId w:val="2"/>
        </w:numPr>
        <w:autoSpaceDE w:val="0"/>
        <w:spacing w:line="276" w:lineRule="auto"/>
        <w:ind w:left="284" w:hanging="284"/>
        <w:jc w:val="both"/>
      </w:pPr>
      <w:r w:rsidRPr="0068376F">
        <w:t>Ustawa z dnia 3 października 2008 r. o udostępnianiu informacji o środowisku i jego ochronie, udziale społeczeństwa w ochronie środowiska oraz o ocenach oddziaływania na środowisko (</w:t>
      </w:r>
      <w:r w:rsidRPr="0068376F">
        <w:rPr>
          <w:rFonts w:eastAsia="Times New Roman"/>
        </w:rPr>
        <w:t>tekst jednolity: Dz. U. z 20</w:t>
      </w:r>
      <w:r w:rsidR="00C47B9B">
        <w:rPr>
          <w:rFonts w:eastAsia="Times New Roman"/>
        </w:rPr>
        <w:t>20</w:t>
      </w:r>
      <w:r w:rsidRPr="0068376F">
        <w:rPr>
          <w:rFonts w:eastAsia="Times New Roman"/>
        </w:rPr>
        <w:t xml:space="preserve"> r. poz. </w:t>
      </w:r>
      <w:r w:rsidR="008D52B5" w:rsidRPr="0068376F">
        <w:rPr>
          <w:rFonts w:eastAsia="Times New Roman"/>
        </w:rPr>
        <w:t>2</w:t>
      </w:r>
      <w:r w:rsidR="00C47B9B">
        <w:rPr>
          <w:rFonts w:eastAsia="Times New Roman"/>
        </w:rPr>
        <w:t>83</w:t>
      </w:r>
      <w:r w:rsidRPr="0068376F">
        <w:rPr>
          <w:rFonts w:eastAsia="Times New Roman"/>
        </w:rPr>
        <w:t xml:space="preserve"> ze zmianami</w:t>
      </w:r>
      <w:r w:rsidRPr="0068376F">
        <w:t xml:space="preserve">), </w:t>
      </w:r>
    </w:p>
    <w:p w14:paraId="4F42580E" w14:textId="5112F063" w:rsidR="00D068B4" w:rsidRPr="0068376F" w:rsidRDefault="00D068B4" w:rsidP="0068376F">
      <w:pPr>
        <w:pStyle w:val="Akapitzlist"/>
        <w:numPr>
          <w:ilvl w:val="0"/>
          <w:numId w:val="2"/>
        </w:numPr>
        <w:autoSpaceDE w:val="0"/>
        <w:spacing w:line="276" w:lineRule="auto"/>
        <w:ind w:left="284" w:hanging="284"/>
        <w:jc w:val="both"/>
      </w:pPr>
      <w:r w:rsidRPr="0068376F">
        <w:t>Ustawa z dnia 14 grudnia 2012 r. o odpadach (Dz.U. z 20</w:t>
      </w:r>
      <w:r w:rsidR="00C47B9B">
        <w:t>20</w:t>
      </w:r>
      <w:r w:rsidRPr="0068376F">
        <w:t xml:space="preserve"> r. poz. </w:t>
      </w:r>
      <w:r w:rsidR="00C47B9B">
        <w:t>797</w:t>
      </w:r>
      <w:r w:rsidRPr="0068376F">
        <w:t xml:space="preserve"> ze zm.) </w:t>
      </w:r>
    </w:p>
    <w:p w14:paraId="3F38DFFC" w14:textId="7E0085DC" w:rsidR="00D068B4" w:rsidRPr="0068376F" w:rsidRDefault="00D068B4" w:rsidP="0068376F">
      <w:pPr>
        <w:pStyle w:val="Akapitzlist"/>
        <w:numPr>
          <w:ilvl w:val="0"/>
          <w:numId w:val="2"/>
        </w:numPr>
        <w:autoSpaceDE w:val="0"/>
        <w:spacing w:line="276" w:lineRule="auto"/>
        <w:ind w:left="284" w:hanging="284"/>
        <w:jc w:val="both"/>
      </w:pPr>
      <w:r w:rsidRPr="0068376F">
        <w:t xml:space="preserve">Rozporządzenie Rady Ministrów z dnia </w:t>
      </w:r>
      <w:r w:rsidR="00C47B9B">
        <w:t>10 września</w:t>
      </w:r>
      <w:r w:rsidRPr="0068376F">
        <w:t xml:space="preserve"> 20</w:t>
      </w:r>
      <w:r w:rsidR="00C47B9B">
        <w:t>19</w:t>
      </w:r>
      <w:r w:rsidRPr="0068376F">
        <w:t xml:space="preserve"> r. w sprawie rodzajów przedsięwzięć mogących znacząco oddziaływać na środowisko (tj. Dz. U. z 201</w:t>
      </w:r>
      <w:r w:rsidR="00C47B9B">
        <w:t>9</w:t>
      </w:r>
      <w:r w:rsidRPr="0068376F">
        <w:t xml:space="preserve"> r., poz. </w:t>
      </w:r>
      <w:r w:rsidR="00C47B9B">
        <w:t>1839</w:t>
      </w:r>
      <w:r w:rsidRPr="0068376F">
        <w:t xml:space="preserve"> ze zmianami), </w:t>
      </w:r>
    </w:p>
    <w:p w14:paraId="03F5AAA8" w14:textId="77777777" w:rsidR="00D068B4" w:rsidRPr="0068376F" w:rsidRDefault="00D068B4" w:rsidP="0068376F">
      <w:pPr>
        <w:pStyle w:val="Akapitzlist"/>
        <w:numPr>
          <w:ilvl w:val="0"/>
          <w:numId w:val="2"/>
        </w:numPr>
        <w:autoSpaceDE w:val="0"/>
        <w:spacing w:line="276" w:lineRule="auto"/>
        <w:ind w:left="284" w:hanging="284"/>
        <w:jc w:val="both"/>
      </w:pPr>
      <w:r w:rsidRPr="0068376F">
        <w:t xml:space="preserve">Rozporządzenie Ministra Środowiska z 14 czerwca 2007 roku w sprawie dopuszczalnych poziomów hałasu w środowisku (Dz. U. z 2014 r. poz. 112), </w:t>
      </w:r>
    </w:p>
    <w:p w14:paraId="02A095EC" w14:textId="0229528E" w:rsidR="00D068B4" w:rsidRPr="0068376F" w:rsidRDefault="00D068B4" w:rsidP="0068376F">
      <w:pPr>
        <w:pStyle w:val="Akapitzlist"/>
        <w:numPr>
          <w:ilvl w:val="0"/>
          <w:numId w:val="2"/>
        </w:numPr>
        <w:autoSpaceDE w:val="0"/>
        <w:spacing w:line="276" w:lineRule="auto"/>
        <w:ind w:left="284" w:hanging="284"/>
        <w:jc w:val="both"/>
      </w:pPr>
      <w:r w:rsidRPr="0068376F">
        <w:t xml:space="preserve">Ustawa z dnia 16 kwietnia 2004 r. o ochronie przyrody (tekst jednolity: </w:t>
      </w:r>
      <w:r w:rsidRPr="0068376F">
        <w:rPr>
          <w:bCs/>
        </w:rPr>
        <w:t>Dz. U. z 20</w:t>
      </w:r>
      <w:r w:rsidR="00C47B9B">
        <w:rPr>
          <w:bCs/>
        </w:rPr>
        <w:t>20</w:t>
      </w:r>
      <w:r w:rsidRPr="0068376F">
        <w:rPr>
          <w:bCs/>
        </w:rPr>
        <w:t xml:space="preserve"> r. poz. </w:t>
      </w:r>
      <w:r w:rsidR="00C47B9B">
        <w:rPr>
          <w:bCs/>
        </w:rPr>
        <w:t>55</w:t>
      </w:r>
      <w:r w:rsidRPr="0068376F">
        <w:rPr>
          <w:bCs/>
        </w:rPr>
        <w:t xml:space="preserve"> ze zmianami)</w:t>
      </w:r>
      <w:r w:rsidRPr="0068376F">
        <w:t>,</w:t>
      </w:r>
    </w:p>
    <w:p w14:paraId="65A43CA0" w14:textId="0A5F286C" w:rsidR="00D068B4" w:rsidRPr="0068376F" w:rsidRDefault="00D068B4" w:rsidP="0068376F">
      <w:pPr>
        <w:pStyle w:val="Akapitzlist"/>
        <w:numPr>
          <w:ilvl w:val="0"/>
          <w:numId w:val="2"/>
        </w:numPr>
        <w:autoSpaceDE w:val="0"/>
        <w:spacing w:line="276" w:lineRule="auto"/>
        <w:ind w:left="284" w:hanging="284"/>
        <w:jc w:val="both"/>
      </w:pPr>
      <w:r w:rsidRPr="0068376F">
        <w:rPr>
          <w:iCs/>
          <w:color w:val="000000" w:themeColor="text1"/>
        </w:rPr>
        <w:t>Ustawa z dnia 18 lipca 2001 r. Prawo wodne (tj.: Dz. U. z 20</w:t>
      </w:r>
      <w:r w:rsidR="00C47B9B">
        <w:rPr>
          <w:iCs/>
          <w:color w:val="000000" w:themeColor="text1"/>
        </w:rPr>
        <w:t>20</w:t>
      </w:r>
      <w:r w:rsidRPr="0068376F">
        <w:rPr>
          <w:iCs/>
          <w:color w:val="000000" w:themeColor="text1"/>
        </w:rPr>
        <w:t xml:space="preserve"> r. poz. </w:t>
      </w:r>
      <w:r w:rsidR="00C47B9B">
        <w:rPr>
          <w:iCs/>
          <w:color w:val="000000" w:themeColor="text1"/>
        </w:rPr>
        <w:t>310</w:t>
      </w:r>
      <w:r w:rsidRPr="0068376F">
        <w:rPr>
          <w:iCs/>
          <w:color w:val="000000" w:themeColor="text1"/>
        </w:rPr>
        <w:t xml:space="preserve"> ze zmianami);</w:t>
      </w:r>
    </w:p>
    <w:p w14:paraId="68B6A150" w14:textId="1623C0CD" w:rsidR="00D068B4" w:rsidRPr="0068376F" w:rsidRDefault="00D068B4" w:rsidP="0068376F">
      <w:pPr>
        <w:pStyle w:val="Akapitzlist"/>
        <w:numPr>
          <w:ilvl w:val="0"/>
          <w:numId w:val="2"/>
        </w:numPr>
        <w:autoSpaceDE w:val="0"/>
        <w:autoSpaceDN w:val="0"/>
        <w:adjustRightInd w:val="0"/>
        <w:spacing w:line="276" w:lineRule="auto"/>
        <w:ind w:left="360"/>
        <w:jc w:val="both"/>
        <w:rPr>
          <w:iCs/>
          <w:color w:val="000000" w:themeColor="text1"/>
        </w:rPr>
      </w:pPr>
      <w:r w:rsidRPr="0068376F">
        <w:rPr>
          <w:iCs/>
          <w:color w:val="000000" w:themeColor="text1"/>
        </w:rPr>
        <w:t>Ustawa z dnia 7 lipca 1994 r. Prawo budowlane (tj.: Dz. U. z 201</w:t>
      </w:r>
      <w:r w:rsidR="00C47B9B">
        <w:rPr>
          <w:iCs/>
          <w:color w:val="000000" w:themeColor="text1"/>
        </w:rPr>
        <w:t>9</w:t>
      </w:r>
      <w:r w:rsidRPr="0068376F">
        <w:rPr>
          <w:iCs/>
          <w:color w:val="000000" w:themeColor="text1"/>
        </w:rPr>
        <w:t xml:space="preserve"> r., poz. </w:t>
      </w:r>
      <w:r w:rsidR="008D52B5" w:rsidRPr="0068376F">
        <w:rPr>
          <w:iCs/>
          <w:color w:val="000000" w:themeColor="text1"/>
        </w:rPr>
        <w:t>1</w:t>
      </w:r>
      <w:r w:rsidR="00C47B9B">
        <w:rPr>
          <w:iCs/>
          <w:color w:val="000000" w:themeColor="text1"/>
        </w:rPr>
        <w:t>186</w:t>
      </w:r>
      <w:r w:rsidRPr="0068376F">
        <w:rPr>
          <w:iCs/>
          <w:color w:val="000000" w:themeColor="text1"/>
        </w:rPr>
        <w:t xml:space="preserve"> ze zm.);</w:t>
      </w:r>
    </w:p>
    <w:p w14:paraId="42DDCCDF" w14:textId="77777777" w:rsidR="00C47B9B" w:rsidRDefault="00D068B4" w:rsidP="00C47B9B">
      <w:pPr>
        <w:pStyle w:val="Akapitzlist"/>
        <w:numPr>
          <w:ilvl w:val="0"/>
          <w:numId w:val="2"/>
        </w:numPr>
        <w:autoSpaceDE w:val="0"/>
        <w:autoSpaceDN w:val="0"/>
        <w:adjustRightInd w:val="0"/>
        <w:spacing w:line="276" w:lineRule="auto"/>
        <w:ind w:left="360"/>
        <w:jc w:val="both"/>
        <w:rPr>
          <w:iCs/>
          <w:color w:val="000000" w:themeColor="text1"/>
        </w:rPr>
      </w:pPr>
      <w:r w:rsidRPr="0068376F">
        <w:rPr>
          <w:iCs/>
          <w:color w:val="000000" w:themeColor="text1"/>
        </w:rPr>
        <w:t>Rozporz</w:t>
      </w:r>
      <w:r w:rsidRPr="0068376F">
        <w:rPr>
          <w:rFonts w:eastAsia="TimesNewRoman,Italic"/>
          <w:iCs/>
          <w:color w:val="000000" w:themeColor="text1"/>
        </w:rPr>
        <w:t>ą</w:t>
      </w:r>
      <w:r w:rsidRPr="0068376F">
        <w:rPr>
          <w:iCs/>
          <w:color w:val="000000" w:themeColor="text1"/>
        </w:rPr>
        <w:t xml:space="preserve">dzenie Ministra </w:t>
      </w:r>
      <w:r w:rsidRPr="0068376F">
        <w:rPr>
          <w:rFonts w:eastAsia="TimesNewRoman,Italic"/>
          <w:iCs/>
          <w:color w:val="000000" w:themeColor="text1"/>
        </w:rPr>
        <w:t>Ś</w:t>
      </w:r>
      <w:r w:rsidRPr="0068376F">
        <w:rPr>
          <w:iCs/>
          <w:color w:val="000000" w:themeColor="text1"/>
        </w:rPr>
        <w:t>rodowiska z dnia 18 lipca 2014 r. w sprawie warunków, jakie nale</w:t>
      </w:r>
      <w:r w:rsidRPr="0068376F">
        <w:rPr>
          <w:rFonts w:eastAsia="TimesNewRoman,Italic"/>
          <w:iCs/>
          <w:color w:val="000000" w:themeColor="text1"/>
        </w:rPr>
        <w:t>ż</w:t>
      </w:r>
      <w:r w:rsidRPr="0068376F">
        <w:rPr>
          <w:iCs/>
          <w:color w:val="000000" w:themeColor="text1"/>
        </w:rPr>
        <w:t>y spełni</w:t>
      </w:r>
      <w:r w:rsidRPr="0068376F">
        <w:rPr>
          <w:rFonts w:eastAsia="TimesNewRoman,Italic"/>
          <w:iCs/>
          <w:color w:val="000000" w:themeColor="text1"/>
        </w:rPr>
        <w:t xml:space="preserve">ć </w:t>
      </w:r>
      <w:r w:rsidRPr="0068376F">
        <w:rPr>
          <w:iCs/>
          <w:color w:val="000000" w:themeColor="text1"/>
        </w:rPr>
        <w:t xml:space="preserve">przy wprowadzaniu </w:t>
      </w:r>
      <w:r w:rsidRPr="0068376F">
        <w:rPr>
          <w:rFonts w:eastAsia="TimesNewRoman,Italic"/>
          <w:iCs/>
          <w:color w:val="000000" w:themeColor="text1"/>
        </w:rPr>
        <w:t>ś</w:t>
      </w:r>
      <w:r w:rsidRPr="0068376F">
        <w:rPr>
          <w:iCs/>
          <w:color w:val="000000" w:themeColor="text1"/>
        </w:rPr>
        <w:t xml:space="preserve">cieków lub wód do ziemi, oraz w sprawie substancji szczególnie szkodliwych dla </w:t>
      </w:r>
      <w:r w:rsidRPr="0068376F">
        <w:rPr>
          <w:rFonts w:eastAsia="TimesNewRoman,Italic"/>
          <w:iCs/>
          <w:color w:val="000000" w:themeColor="text1"/>
        </w:rPr>
        <w:t>ś</w:t>
      </w:r>
      <w:r w:rsidRPr="0068376F">
        <w:rPr>
          <w:iCs/>
          <w:color w:val="000000" w:themeColor="text1"/>
        </w:rPr>
        <w:t>rodowiska wodnego (Dz. U. 2014, poz. 1800;</w:t>
      </w:r>
    </w:p>
    <w:p w14:paraId="1D0C49BA" w14:textId="6C407113" w:rsidR="00C47B9B" w:rsidRPr="00C47B9B" w:rsidRDefault="00C47B9B" w:rsidP="006208F0">
      <w:pPr>
        <w:pStyle w:val="Akapitzlist"/>
        <w:numPr>
          <w:ilvl w:val="0"/>
          <w:numId w:val="2"/>
        </w:numPr>
        <w:autoSpaceDE w:val="0"/>
        <w:autoSpaceDN w:val="0"/>
        <w:adjustRightInd w:val="0"/>
        <w:spacing w:line="276" w:lineRule="auto"/>
        <w:ind w:left="360"/>
        <w:jc w:val="both"/>
      </w:pPr>
      <w:r w:rsidRPr="00C47B9B">
        <w:t>Rozporządzenie</w:t>
      </w:r>
      <w:r>
        <w:t xml:space="preserve"> </w:t>
      </w:r>
      <w:r w:rsidRPr="00C47B9B">
        <w:t xml:space="preserve">Ministra </w:t>
      </w:r>
      <w:r>
        <w:t>G</w:t>
      </w:r>
      <w:r w:rsidRPr="00C47B9B">
        <w:t xml:space="preserve">ospodarki </w:t>
      </w:r>
      <w:r>
        <w:t>M</w:t>
      </w:r>
      <w:r w:rsidRPr="00C47B9B">
        <w:t xml:space="preserve">orskiej i </w:t>
      </w:r>
      <w:r>
        <w:t>Ż</w:t>
      </w:r>
      <w:r w:rsidRPr="00C47B9B">
        <w:t xml:space="preserve">eglugi </w:t>
      </w:r>
      <w:r>
        <w:t>Ś</w:t>
      </w:r>
      <w:r w:rsidRPr="00C47B9B">
        <w:t>ródlądowej z dnia 12 lipca 2019 r.</w:t>
      </w:r>
      <w:r>
        <w:t xml:space="preserve"> </w:t>
      </w:r>
      <w:r w:rsidRPr="00C47B9B">
        <w:t>w sprawie substancji szczególnie szkodliwych dla środowiska wodnego oraz warunków, jakie należy spełnić przy wprowadzaniu do wód lub do ziemi ścieków, a także przy odprowadzaniu wód opadowych lub roztopowych do wód lub do urządzeń wodnych</w:t>
      </w:r>
      <w:r w:rsidR="00C9505C">
        <w:t xml:space="preserve"> (Dz.U. z 2019 r., poz. 1311)</w:t>
      </w:r>
    </w:p>
    <w:p w14:paraId="65FAC7E3" w14:textId="77777777" w:rsidR="005F416A" w:rsidRDefault="008B5B29" w:rsidP="005F416A">
      <w:pPr>
        <w:spacing w:line="276" w:lineRule="auto"/>
        <w:ind w:firstLine="709"/>
        <w:jc w:val="both"/>
      </w:pPr>
      <w:r w:rsidRPr="0068376F">
        <w:t xml:space="preserve">Planowane do zrealizowania zamierzenie zalicza się do przedsięwzięć określonych </w:t>
      </w:r>
      <w:r w:rsidR="00B146CC" w:rsidRPr="0068376F">
        <w:br/>
      </w:r>
      <w:r w:rsidRPr="0068376F">
        <w:t xml:space="preserve">w  § 3 ust. 1 pkt. </w:t>
      </w:r>
      <w:r w:rsidR="00253684">
        <w:t>54 lit a</w:t>
      </w:r>
      <w:r w:rsidRPr="0068376F">
        <w:t xml:space="preserve"> Rozporządzenia Rady Ministrów z dnia </w:t>
      </w:r>
      <w:r w:rsidR="00C9505C">
        <w:t>10 września 2019</w:t>
      </w:r>
      <w:r w:rsidRPr="0068376F">
        <w:t xml:space="preserve"> roku w sprawie przedsięwzięć mogących znacząco oddziaływać na środowisko (t.j. Dz.U. z 20</w:t>
      </w:r>
      <w:r w:rsidR="00C9505C">
        <w:t>19</w:t>
      </w:r>
      <w:r w:rsidRPr="0068376F">
        <w:t xml:space="preserve"> r. </w:t>
      </w:r>
      <w:r w:rsidR="00C9505C">
        <w:t>1839</w:t>
      </w:r>
      <w:r w:rsidRPr="0068376F">
        <w:t xml:space="preserve">) tj. </w:t>
      </w:r>
      <w:r w:rsidR="00253684" w:rsidRPr="00253684">
        <w:t>zabudowa przemysłowa, w tym zabudowa systemami fotowoltaicznymi, lub magazynowa, wraz z towarzyszącą jej infrastrukturą, o powierzchni zabudowy nie mniejszej niż</w:t>
      </w:r>
      <w:r w:rsidR="00253684">
        <w:t xml:space="preserve"> </w:t>
      </w:r>
      <w:r w:rsidR="00253684" w:rsidRPr="00253684">
        <w:t>0,5 ha na obszarach objętych formami ochrony przyrody, o których mowa w art. 6 ust. 1 pkt 1–5, 8 i 9 ustawy z dnia 16 kwietnia 2004 r. o ochronie przyrody, lub w otulinach form ochrony przyrody, o których mowa w art. 6 ust. 1 pkt 1–3 tej ustawy</w:t>
      </w:r>
      <w:r w:rsidR="00253684">
        <w:t xml:space="preserve">. Planowana farma fotowoltaiczna zlokalizowana jest w obszarze Natura 2000 obszar specjalnej ochrony Puszcza Notecka PLB300015 oraz w obszarze Sierakowskiego Parku Krajobrazowego. </w:t>
      </w:r>
    </w:p>
    <w:p w14:paraId="751AF381" w14:textId="53E85B2C" w:rsidR="00D068B4" w:rsidRPr="0068376F" w:rsidRDefault="00D068B4" w:rsidP="005F416A">
      <w:pPr>
        <w:spacing w:line="276" w:lineRule="auto"/>
        <w:ind w:firstLine="709"/>
        <w:jc w:val="both"/>
      </w:pPr>
      <w:r w:rsidRPr="0068376F">
        <w:t xml:space="preserve">Przedsięwzięcie zlokalizowane jest w województwie </w:t>
      </w:r>
      <w:r w:rsidR="005F416A">
        <w:t>wielkopol</w:t>
      </w:r>
      <w:r w:rsidRPr="0068376F">
        <w:t xml:space="preserve">skim, w powiecie </w:t>
      </w:r>
      <w:r w:rsidR="00C9505C">
        <w:t>między</w:t>
      </w:r>
      <w:r w:rsidR="005F416A">
        <w:t>chodzkim</w:t>
      </w:r>
      <w:r w:rsidR="004B7EF6" w:rsidRPr="0068376F">
        <w:t>,</w:t>
      </w:r>
      <w:r w:rsidRPr="0068376F">
        <w:t xml:space="preserve"> gmina </w:t>
      </w:r>
      <w:r w:rsidR="005F416A">
        <w:t>Kwilcz</w:t>
      </w:r>
      <w:r w:rsidR="004B7EF6" w:rsidRPr="0068376F">
        <w:t xml:space="preserve">, obręb nr </w:t>
      </w:r>
      <w:r w:rsidR="005F416A">
        <w:t>6</w:t>
      </w:r>
      <w:r w:rsidR="004B7EF6" w:rsidRPr="0068376F">
        <w:t xml:space="preserve"> - </w:t>
      </w:r>
      <w:r w:rsidR="005F416A">
        <w:t>Kwilcz</w:t>
      </w:r>
      <w:r w:rsidRPr="0068376F">
        <w:t xml:space="preserve">. </w:t>
      </w:r>
    </w:p>
    <w:p w14:paraId="25FC9B3E" w14:textId="57468FB0" w:rsidR="008B5B29" w:rsidRDefault="008B5B29" w:rsidP="0068376F">
      <w:pPr>
        <w:pStyle w:val="Tekstpodstawowy"/>
        <w:spacing w:after="0" w:line="276" w:lineRule="auto"/>
        <w:ind w:firstLine="709"/>
        <w:jc w:val="both"/>
        <w:rPr>
          <w:rFonts w:eastAsia="Times New Roman"/>
          <w:lang w:bidi="ar-SA"/>
        </w:rPr>
      </w:pPr>
      <w:r w:rsidRPr="0068376F">
        <w:rPr>
          <w:rFonts w:eastAsia="Times New Roman"/>
          <w:lang w:bidi="ar-SA"/>
        </w:rPr>
        <w:t>Projektowana inwestycja obejmuje działk</w:t>
      </w:r>
      <w:r w:rsidR="005F416A">
        <w:rPr>
          <w:rFonts w:eastAsia="Times New Roman"/>
          <w:lang w:bidi="ar-SA"/>
        </w:rPr>
        <w:t>ę</w:t>
      </w:r>
      <w:r w:rsidR="003530FA">
        <w:rPr>
          <w:rFonts w:eastAsia="Times New Roman"/>
          <w:lang w:bidi="ar-SA"/>
        </w:rPr>
        <w:t xml:space="preserve"> o numerze ewidencyjnym 6 w obrębie Kwilcz, </w:t>
      </w:r>
      <w:r w:rsidRPr="0068376F">
        <w:rPr>
          <w:rFonts w:eastAsia="Times New Roman"/>
          <w:lang w:bidi="ar-SA"/>
        </w:rPr>
        <w:t>stanowiąc</w:t>
      </w:r>
      <w:r w:rsidR="005F416A">
        <w:rPr>
          <w:rFonts w:eastAsia="Times New Roman"/>
          <w:lang w:bidi="ar-SA"/>
        </w:rPr>
        <w:t>ą</w:t>
      </w:r>
      <w:r w:rsidRPr="0068376F">
        <w:rPr>
          <w:rFonts w:eastAsia="Times New Roman"/>
          <w:lang w:bidi="ar-SA"/>
        </w:rPr>
        <w:t xml:space="preserve"> własnoś</w:t>
      </w:r>
      <w:r w:rsidR="00C9505C">
        <w:rPr>
          <w:rFonts w:eastAsia="Times New Roman"/>
          <w:lang w:bidi="ar-SA"/>
        </w:rPr>
        <w:t>ć</w:t>
      </w:r>
      <w:r w:rsidRPr="0068376F">
        <w:rPr>
          <w:rFonts w:eastAsia="Times New Roman"/>
          <w:lang w:bidi="ar-SA"/>
        </w:rPr>
        <w:t xml:space="preserve"> </w:t>
      </w:r>
      <w:r w:rsidR="005F416A">
        <w:rPr>
          <w:rFonts w:eastAsia="Times New Roman"/>
          <w:lang w:bidi="ar-SA"/>
        </w:rPr>
        <w:t xml:space="preserve">Arkadiusza Adamczyka, zam. </w:t>
      </w:r>
      <w:r w:rsidR="003530FA">
        <w:rPr>
          <w:rFonts w:eastAsia="Times New Roman"/>
          <w:lang w:bidi="ar-SA"/>
        </w:rPr>
        <w:t>pod adresem</w:t>
      </w:r>
      <w:r w:rsidR="005F416A">
        <w:rPr>
          <w:rFonts w:eastAsia="Times New Roman"/>
          <w:lang w:bidi="ar-SA"/>
        </w:rPr>
        <w:t xml:space="preserve"> Upartowo</w:t>
      </w:r>
      <w:r w:rsidR="003530FA">
        <w:rPr>
          <w:rFonts w:eastAsia="Times New Roman"/>
          <w:lang w:bidi="ar-SA"/>
        </w:rPr>
        <w:t xml:space="preserve"> 4, 64 – 420 Kwilcz</w:t>
      </w:r>
      <w:r w:rsidRPr="0068376F">
        <w:rPr>
          <w:rFonts w:eastAsia="Times New Roman"/>
          <w:lang w:bidi="ar-SA"/>
        </w:rPr>
        <w:t>.</w:t>
      </w:r>
      <w:r w:rsidR="003530FA">
        <w:rPr>
          <w:rFonts w:eastAsia="Times New Roman"/>
          <w:lang w:bidi="ar-SA"/>
        </w:rPr>
        <w:t xml:space="preserve"> Inwestor nabycie nieruchomości uzależnia od uzyskania wszystkich niezbędnych uzgodnień do budowy farmy fotowoltaicznej.</w:t>
      </w:r>
      <w:r w:rsidRPr="0068376F">
        <w:rPr>
          <w:rFonts w:eastAsia="Times New Roman"/>
          <w:lang w:bidi="ar-SA"/>
        </w:rPr>
        <w:t xml:space="preserve"> </w:t>
      </w:r>
    </w:p>
    <w:p w14:paraId="310C166D" w14:textId="6E305773" w:rsidR="008B5B29" w:rsidRDefault="008B5B29" w:rsidP="00C864C9">
      <w:pPr>
        <w:spacing w:line="276" w:lineRule="auto"/>
        <w:jc w:val="both"/>
      </w:pPr>
      <w:r w:rsidRPr="0068376F">
        <w:lastRenderedPageBreak/>
        <w:t xml:space="preserve">Powierzchnia terenu objętego zamierzeniem wyniesie ok. </w:t>
      </w:r>
      <w:r w:rsidR="003530FA">
        <w:t xml:space="preserve">3,1315 </w:t>
      </w:r>
      <w:r w:rsidR="00C864C9">
        <w:t>ha</w:t>
      </w:r>
      <w:r w:rsidR="003530FA">
        <w:t xml:space="preserve">, z czego bezpośrednio pod inwestycję przeznaczona będzie powierzchnia </w:t>
      </w:r>
      <w:r w:rsidR="002F450F">
        <w:t>ok. 14100 m</w:t>
      </w:r>
      <w:r w:rsidR="002F450F">
        <w:rPr>
          <w:vertAlign w:val="superscript"/>
        </w:rPr>
        <w:t>2</w:t>
      </w:r>
      <w:r w:rsidR="002F450F">
        <w:t>.</w:t>
      </w:r>
      <w:r w:rsidR="003530FA">
        <w:t xml:space="preserve"> Zjazd na teren zainwestowany odbywał się będzie z </w:t>
      </w:r>
      <w:r w:rsidR="002F450F">
        <w:t>drogi gminnej tworzącej skrzyżowanie z drogą wojewódzką DW 186 (Kwilcz – Dobrojewo).</w:t>
      </w:r>
    </w:p>
    <w:p w14:paraId="4E063B0E" w14:textId="0B7012D3" w:rsidR="002F450F" w:rsidRDefault="00CC2001" w:rsidP="00041EA0">
      <w:pPr>
        <w:spacing w:line="276" w:lineRule="auto"/>
        <w:ind w:firstLine="709"/>
        <w:jc w:val="both"/>
      </w:pPr>
      <w:r>
        <w:t>Najbliżej zlokalizowanym</w:t>
      </w:r>
      <w:r w:rsidR="002F450F">
        <w:t>i</w:t>
      </w:r>
      <w:r>
        <w:t xml:space="preserve"> teren</w:t>
      </w:r>
      <w:r w:rsidR="002F450F">
        <w:t>a</w:t>
      </w:r>
      <w:r>
        <w:t>m</w:t>
      </w:r>
      <w:r w:rsidR="002F450F">
        <w:t>i</w:t>
      </w:r>
      <w:r>
        <w:t xml:space="preserve"> chronionym</w:t>
      </w:r>
      <w:r w:rsidR="002F450F">
        <w:t>i</w:t>
      </w:r>
      <w:r>
        <w:t xml:space="preserve"> akustycznie </w:t>
      </w:r>
      <w:r w:rsidR="002F450F">
        <w:t>są zabudowy</w:t>
      </w:r>
      <w:r>
        <w:t xml:space="preserve"> zagrodow</w:t>
      </w:r>
      <w:r w:rsidR="002F450F">
        <w:t>e</w:t>
      </w:r>
      <w:r>
        <w:t xml:space="preserve"> zlokalizowan</w:t>
      </w:r>
      <w:r w:rsidR="002F450F">
        <w:t>e:</w:t>
      </w:r>
    </w:p>
    <w:p w14:paraId="658EEE2F" w14:textId="11404768" w:rsidR="002F450F" w:rsidRDefault="002F450F" w:rsidP="000C1163">
      <w:pPr>
        <w:pStyle w:val="Akapitzlist"/>
        <w:numPr>
          <w:ilvl w:val="0"/>
          <w:numId w:val="15"/>
        </w:numPr>
        <w:spacing w:line="276" w:lineRule="auto"/>
        <w:ind w:left="284" w:hanging="284"/>
        <w:jc w:val="both"/>
      </w:pPr>
      <w:r>
        <w:t>ok. 355 m w kierunku północnym;</w:t>
      </w:r>
    </w:p>
    <w:p w14:paraId="68070827" w14:textId="4ED05BBE" w:rsidR="002F450F" w:rsidRDefault="002F450F" w:rsidP="000C1163">
      <w:pPr>
        <w:pStyle w:val="Akapitzlist"/>
        <w:numPr>
          <w:ilvl w:val="0"/>
          <w:numId w:val="15"/>
        </w:numPr>
        <w:spacing w:line="276" w:lineRule="auto"/>
        <w:ind w:left="284" w:hanging="284"/>
        <w:jc w:val="both"/>
      </w:pPr>
      <w:r>
        <w:t>ok. 575 m w kierunku wschodnim;</w:t>
      </w:r>
    </w:p>
    <w:p w14:paraId="2A5C6430" w14:textId="23588514" w:rsidR="002F450F" w:rsidRDefault="002F450F" w:rsidP="000C1163">
      <w:pPr>
        <w:pStyle w:val="Akapitzlist"/>
        <w:numPr>
          <w:ilvl w:val="0"/>
          <w:numId w:val="15"/>
        </w:numPr>
        <w:spacing w:line="276" w:lineRule="auto"/>
        <w:ind w:left="284" w:hanging="284"/>
        <w:jc w:val="both"/>
      </w:pPr>
      <w:r>
        <w:t>ok. 175 m w kierunku południowo – zachodnim;</w:t>
      </w:r>
    </w:p>
    <w:p w14:paraId="15F603F8" w14:textId="0757FC10" w:rsidR="002F450F" w:rsidRDefault="002F450F" w:rsidP="000C1163">
      <w:pPr>
        <w:pStyle w:val="Akapitzlist"/>
        <w:numPr>
          <w:ilvl w:val="0"/>
          <w:numId w:val="15"/>
        </w:numPr>
        <w:spacing w:line="276" w:lineRule="auto"/>
        <w:ind w:left="284" w:hanging="284"/>
        <w:jc w:val="both"/>
      </w:pPr>
      <w:r>
        <w:t>ok. 355 m w kierunku zachodnim;</w:t>
      </w:r>
    </w:p>
    <w:p w14:paraId="556DB4F3" w14:textId="31E46584" w:rsidR="002F450F" w:rsidRDefault="002F450F" w:rsidP="000C1163">
      <w:pPr>
        <w:pStyle w:val="Akapitzlist"/>
        <w:numPr>
          <w:ilvl w:val="0"/>
          <w:numId w:val="15"/>
        </w:numPr>
        <w:spacing w:line="276" w:lineRule="auto"/>
        <w:ind w:left="284" w:hanging="284"/>
        <w:jc w:val="both"/>
      </w:pPr>
      <w:r>
        <w:t>ok. 244 m w kierunku północno – zachodnim.</w:t>
      </w:r>
    </w:p>
    <w:p w14:paraId="37D0372E" w14:textId="6757EE96" w:rsidR="002F450F" w:rsidRDefault="002F450F" w:rsidP="002F450F">
      <w:pPr>
        <w:pStyle w:val="Legenda"/>
        <w:keepNext/>
        <w:jc w:val="left"/>
      </w:pPr>
      <w:r>
        <w:t xml:space="preserve">Rysunek </w:t>
      </w:r>
      <w:fldSimple w:instr=" SEQ Rysunek \* ARABIC ">
        <w:r w:rsidR="00807165">
          <w:rPr>
            <w:noProof/>
          </w:rPr>
          <w:t>1</w:t>
        </w:r>
      </w:fldSimple>
      <w:r>
        <w:t>. Lokalizacja na tle Kwilcza</w:t>
      </w:r>
    </w:p>
    <w:p w14:paraId="31F8D7DE" w14:textId="77777777" w:rsidR="002F450F" w:rsidRDefault="002F450F" w:rsidP="002F450F">
      <w:pPr>
        <w:keepNext/>
        <w:spacing w:line="276" w:lineRule="auto"/>
      </w:pPr>
      <w:r>
        <w:rPr>
          <w:noProof/>
        </w:rPr>
        <w:drawing>
          <wp:inline distT="0" distB="0" distL="0" distR="0" wp14:anchorId="0F1BCB8E" wp14:editId="55D1183A">
            <wp:extent cx="5760085" cy="4003675"/>
            <wp:effectExtent l="0" t="0" r="0" b="0"/>
            <wp:docPr id="13" name="Obraz 13" descr="Obraz zawierający tekst,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kalizacja na tle Kwilcz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085" cy="4003675"/>
                    </a:xfrm>
                    <a:prstGeom prst="rect">
                      <a:avLst/>
                    </a:prstGeom>
                  </pic:spPr>
                </pic:pic>
              </a:graphicData>
            </a:graphic>
          </wp:inline>
        </w:drawing>
      </w:r>
    </w:p>
    <w:p w14:paraId="027DFA88" w14:textId="77777777" w:rsidR="00D525BA" w:rsidRDefault="00D525BA" w:rsidP="0068376F">
      <w:pPr>
        <w:spacing w:line="276" w:lineRule="auto"/>
        <w:ind w:firstLine="709"/>
        <w:jc w:val="both"/>
      </w:pPr>
      <w:r>
        <w:t>Lokalizacja przedsięwzięcia w odniesieniu do art. 63 ust. 2 ustawy OOŚ,</w:t>
      </w:r>
      <w:r w:rsidRPr="00D525BA">
        <w:t xml:space="preserve"> z uwzględnieniem możliwego zagrożenia dla środowiska, w szczególności przy istniejącym i planowanym użytkowaniu terenu, zdolności samooczyszczania się środowiska i odnawiania się zasobów naturalnych, walorów przyrodniczych i krajobrazowych oraz uwarunkowań miejscowych planów zagospodarowania przestrzennego</w:t>
      </w:r>
      <w:r>
        <w:t>, z uwzględnieniem:</w:t>
      </w:r>
    </w:p>
    <w:p w14:paraId="645A9F41" w14:textId="1980DF2C" w:rsidR="005D5DC4" w:rsidRDefault="00D525BA" w:rsidP="000C1163">
      <w:pPr>
        <w:pStyle w:val="Akapitzlist"/>
        <w:numPr>
          <w:ilvl w:val="1"/>
          <w:numId w:val="16"/>
        </w:numPr>
        <w:spacing w:line="276" w:lineRule="auto"/>
        <w:ind w:left="284" w:hanging="284"/>
        <w:jc w:val="both"/>
      </w:pPr>
      <w:r w:rsidRPr="00D525BA">
        <w:t>obszary wodno-błotne, inne obszary o płytkim zaleganiu wód podziemnych, w tym siedliska łęgowe oraz ujścia rzek</w:t>
      </w:r>
      <w:r w:rsidR="007A24BE">
        <w:t>. Najbliżej położone obszary wodno – błotne (Ramsar) zlokalizowane są w odległości ok. 80 km w kierunku zachodnim, obszary o płytkim zaleganiu wód podziemnych zlokalizowane są w</w:t>
      </w:r>
      <w:r w:rsidR="00116426">
        <w:t xml:space="preserve"> bezpośrednim sąsiedztwie terenu zainwestowanego oraz na terenie zainwestowanym. </w:t>
      </w:r>
      <w:r w:rsidR="007D05BB">
        <w:t xml:space="preserve">W zasięgu oddziaływania przedsięwzięcia brak jest siedlisk łęgowych oraz ujść rzek. W części wschodniej terenu </w:t>
      </w:r>
      <w:r w:rsidR="007D05BB">
        <w:lastRenderedPageBreak/>
        <w:t>zainwestowanego wzdłuż cieku wodnego występuje siedlisko o charakterze zbliżonym do łęgów olszowych. Na siedlisko to planowane zagospodarowanie terenu nie będzie miało wpływu.</w:t>
      </w:r>
    </w:p>
    <w:p w14:paraId="692B47D4" w14:textId="77777777" w:rsidR="000705A7" w:rsidRDefault="00D525BA" w:rsidP="000C1163">
      <w:pPr>
        <w:pStyle w:val="Akapitzlist"/>
        <w:numPr>
          <w:ilvl w:val="1"/>
          <w:numId w:val="16"/>
        </w:numPr>
        <w:spacing w:line="276" w:lineRule="auto"/>
        <w:ind w:left="284" w:hanging="284"/>
        <w:jc w:val="both"/>
      </w:pPr>
      <w:r w:rsidRPr="00D525BA">
        <w:t>obszary wybrzeży i środowisko morskie</w:t>
      </w:r>
      <w:r w:rsidR="000705A7">
        <w:t>. Przedsięwzięcie położone jest w znacznej odległości od wybrzeży i środowiska morskiego – ok. 180 km w kierunku północnym.</w:t>
      </w:r>
    </w:p>
    <w:p w14:paraId="42EC1EE8" w14:textId="43A6312B" w:rsidR="000705A7" w:rsidRDefault="00D525BA" w:rsidP="000C1163">
      <w:pPr>
        <w:pStyle w:val="Akapitzlist"/>
        <w:numPr>
          <w:ilvl w:val="1"/>
          <w:numId w:val="16"/>
        </w:numPr>
        <w:spacing w:line="276" w:lineRule="auto"/>
        <w:ind w:left="284" w:hanging="284"/>
        <w:jc w:val="both"/>
      </w:pPr>
      <w:r w:rsidRPr="00D525BA">
        <w:t>obszary górskie lub leśne</w:t>
      </w:r>
      <w:r w:rsidR="000705A7">
        <w:t>. Obszar zainwestowany oraz zasięg jego oddziaływania zlokalizowany jest w znacznej odległości od obszarów górskich – ok. 190 km. Obszary leśne zlokalizowane s</w:t>
      </w:r>
      <w:r w:rsidR="00032AA6">
        <w:t>ą</w:t>
      </w:r>
      <w:r w:rsidR="000705A7">
        <w:t xml:space="preserve"> w odległości ok. 100 m od lasu o charakterze lasu łęgowego oraz ok. 600 m od lasu użytkowego.</w:t>
      </w:r>
    </w:p>
    <w:p w14:paraId="7B264A5E" w14:textId="0BE45BED" w:rsidR="00032AA6" w:rsidRDefault="00D525BA" w:rsidP="000C1163">
      <w:pPr>
        <w:pStyle w:val="Akapitzlist"/>
        <w:numPr>
          <w:ilvl w:val="1"/>
          <w:numId w:val="16"/>
        </w:numPr>
        <w:spacing w:line="276" w:lineRule="auto"/>
        <w:ind w:left="284" w:hanging="284"/>
        <w:jc w:val="both"/>
      </w:pPr>
      <w:r w:rsidRPr="00D525BA">
        <w:t>obszary objęte ochroną, w tym strefy ochronne ujęć wód i obszary ochronne zbiorników wód śródlądowych</w:t>
      </w:r>
      <w:r w:rsidR="000705A7">
        <w:t xml:space="preserve">. </w:t>
      </w:r>
      <w:r w:rsidR="00032AA6">
        <w:t>Na terenie zainwestowanym i w jego bezpośrednim sąsiedztwie brak jest obszarów objętych ochroną: strefy ochronne ujęć wód, obszary ochronne zbiorników wód śródlądowych.</w:t>
      </w:r>
    </w:p>
    <w:p w14:paraId="788656BF" w14:textId="77777777" w:rsidR="00032AA6" w:rsidRDefault="00032AA6" w:rsidP="000C1163">
      <w:pPr>
        <w:pStyle w:val="Akapitzlist"/>
        <w:numPr>
          <w:ilvl w:val="1"/>
          <w:numId w:val="16"/>
        </w:numPr>
        <w:spacing w:line="276" w:lineRule="auto"/>
        <w:ind w:left="284" w:hanging="284"/>
        <w:jc w:val="both"/>
      </w:pPr>
      <w:r>
        <w:t>o</w:t>
      </w:r>
      <w:r w:rsidR="00D525BA" w:rsidRPr="00D525BA">
        <w:t>bszary wymagające specjalnej ochrony ze względu na występowanie gatunków roślin, grzybów i zwierząt lub ich siedlisk lub siedlisk przyrodniczych objętych ochroną, w tym obszary Natura 2000, oraz pozostałe formy ochrony przyrody</w:t>
      </w:r>
      <w:r>
        <w:t xml:space="preserve">. Teren zainwestowany położony jest na obszarach objętych ochroną na podstawie ustawy o ochronie przyrody: obszar Natura 2000 </w:t>
      </w:r>
      <w:r w:rsidRPr="00032AA6">
        <w:t>Puszcza Notecka PLB300015</w:t>
      </w:r>
      <w:r>
        <w:t xml:space="preserve"> oraz Sierakowski Park Krajobrazowy. Analiza oddziaływania na obszary chronione zostanie przedstawiona w pkt. 9.</w:t>
      </w:r>
    </w:p>
    <w:p w14:paraId="5028788B" w14:textId="51A8AA3D" w:rsidR="00286EC0" w:rsidRDefault="00D525BA" w:rsidP="000C1163">
      <w:pPr>
        <w:pStyle w:val="Akapitzlist"/>
        <w:numPr>
          <w:ilvl w:val="1"/>
          <w:numId w:val="16"/>
        </w:numPr>
        <w:spacing w:line="276" w:lineRule="auto"/>
        <w:ind w:left="284" w:hanging="284"/>
        <w:jc w:val="both"/>
      </w:pPr>
      <w:r w:rsidRPr="00D525BA">
        <w:t>obszary, na których standardy jakości środowiska zostały przekroczone lub istnieje prawdopodobieństwo ich przekroczenia</w:t>
      </w:r>
      <w:r w:rsidR="00032AA6">
        <w:t xml:space="preserve">. </w:t>
      </w:r>
      <w:r w:rsidR="00286EC0">
        <w:t>Teren objęty inwestycją stanowi nieużytki pod wodami, grunty zadrzewione i zakrzewion</w:t>
      </w:r>
      <w:r w:rsidR="00C20E41">
        <w:t>e</w:t>
      </w:r>
      <w:r w:rsidR="00286EC0">
        <w:t xml:space="preserve"> na użytkach rolnych, łąki trwałe i grunty orne. Teren użytkowany zgodnie z przeznaczeniem. Na gruntach rolnych prowadzona jest ekstensywna gospodarka rolna. </w:t>
      </w:r>
      <w:r w:rsidR="00286EC0" w:rsidRPr="00286EC0">
        <w:rPr>
          <w:color w:val="000000"/>
        </w:rPr>
        <w:t xml:space="preserve">Domniemywa się, iż poziom zanieczyszczeń gruntu jest analogiczny jak średni poziom zanieczyszczenia gruntów rolnych. Nie przewiduje się przekroczenia wartości dopuszczalnych określonych dla grupy „B”, tj. </w:t>
      </w:r>
      <w:r w:rsidR="00286EC0" w:rsidRPr="00286EC0">
        <w:rPr>
          <w:rFonts w:eastAsia="Univers-PL"/>
        </w:rPr>
        <w:t xml:space="preserve">gruntów zaliczonych do użytków rolnych z wyłączeniem gruntów pod stawami i gruntów pod rowami, grunty leśne oraz zadrzewione i zakrzewione, nieużytki, a także grunty zabudowane </w:t>
      </w:r>
      <w:r w:rsidR="00286EC0" w:rsidRPr="00286EC0">
        <w:rPr>
          <w:rFonts w:eastAsia="Univers-PL"/>
        </w:rPr>
        <w:br/>
        <w:t>i zurbanizowane z wyłączeniem terenów przemysłowych, użytków kopalnych oraz terenów komunikacyjnych</w:t>
      </w:r>
      <w:r w:rsidR="00286EC0" w:rsidRPr="00286EC0">
        <w:rPr>
          <w:color w:val="000000"/>
        </w:rPr>
        <w:t>, zgodnie z Rozporządzeniem Ministra Środowiska z dnia 1 września 2016 r. w sprawie sposobu prowadzenia oceny zanieczyszczenia powierzchni ziemi (Dz.U. z 2016 r. poz. 1395).</w:t>
      </w:r>
    </w:p>
    <w:p w14:paraId="1157F217" w14:textId="26BD3A9F" w:rsidR="00286EC0" w:rsidRDefault="00D525BA" w:rsidP="000C1163">
      <w:pPr>
        <w:pStyle w:val="Akapitzlist"/>
        <w:numPr>
          <w:ilvl w:val="1"/>
          <w:numId w:val="16"/>
        </w:numPr>
        <w:spacing w:line="276" w:lineRule="auto"/>
        <w:ind w:left="284" w:hanging="284"/>
        <w:jc w:val="both"/>
      </w:pPr>
      <w:r w:rsidRPr="00D525BA">
        <w:t xml:space="preserve"> obszary o krajobrazie mającym znaczenie historyczne, kulturowe lub archeologiczne</w:t>
      </w:r>
      <w:r w:rsidR="00286EC0">
        <w:t xml:space="preserve">. Obszar na którym realizowane będzie przedsięwzięcie </w:t>
      </w:r>
      <w:r w:rsidR="00D36C4A">
        <w:t>jest terenem użytkowanym rolniczo. Położony jest w obszarze użytkowanym rolniczo. Obszar nie jest obszarem o krajobrazie o szczególnym znaczeniu historycznym, kulturowym. Dostępne źródła danych nie wskazują możliwości występowania na tym terenie stanowisk archeologicznych.</w:t>
      </w:r>
    </w:p>
    <w:p w14:paraId="49AC751B" w14:textId="35B94A27" w:rsidR="00D36C4A" w:rsidRDefault="00D525BA" w:rsidP="000C1163">
      <w:pPr>
        <w:pStyle w:val="Akapitzlist"/>
        <w:numPr>
          <w:ilvl w:val="1"/>
          <w:numId w:val="16"/>
        </w:numPr>
        <w:spacing w:line="276" w:lineRule="auto"/>
        <w:ind w:left="284" w:hanging="284"/>
        <w:jc w:val="both"/>
      </w:pPr>
      <w:r w:rsidRPr="00D525BA">
        <w:t>gęstość zaludnienia</w:t>
      </w:r>
      <w:r w:rsidR="00D36C4A">
        <w:t>. Brak danych dotyczących gęstości zaludnienia w m. Kwilcz. Zaludnienie na terenie gminy wynosi 44,7 osoby / km</w:t>
      </w:r>
      <w:r w:rsidR="00D36C4A">
        <w:rPr>
          <w:vertAlign w:val="superscript"/>
        </w:rPr>
        <w:t>2</w:t>
      </w:r>
      <w:r w:rsidR="00FB539B">
        <w:t>.</w:t>
      </w:r>
    </w:p>
    <w:p w14:paraId="01D27182" w14:textId="1028BE8D" w:rsidR="00FB539B" w:rsidRDefault="00D525BA" w:rsidP="000C1163">
      <w:pPr>
        <w:pStyle w:val="Akapitzlist"/>
        <w:numPr>
          <w:ilvl w:val="1"/>
          <w:numId w:val="16"/>
        </w:numPr>
        <w:spacing w:line="276" w:lineRule="auto"/>
        <w:ind w:left="284" w:hanging="284"/>
        <w:jc w:val="both"/>
      </w:pPr>
      <w:r w:rsidRPr="00D525BA">
        <w:t>obszary przylegające do jezior</w:t>
      </w:r>
      <w:r w:rsidR="00FB539B">
        <w:t>. Najbliżej zlokalizowane jezioro znajduje się w odległości ok. 1,7 km w kierunku wschodnim i ok. 1,77 km w kierunku zachodnim.</w:t>
      </w:r>
    </w:p>
    <w:p w14:paraId="5437FDE3" w14:textId="4F420BDF" w:rsidR="00FB539B" w:rsidRDefault="00D525BA" w:rsidP="000C1163">
      <w:pPr>
        <w:pStyle w:val="Akapitzlist"/>
        <w:numPr>
          <w:ilvl w:val="1"/>
          <w:numId w:val="16"/>
        </w:numPr>
        <w:spacing w:line="276" w:lineRule="auto"/>
        <w:ind w:left="284" w:hanging="284"/>
        <w:jc w:val="both"/>
      </w:pPr>
      <w:r w:rsidRPr="00D525BA">
        <w:t>uzdrowiska i obszary ochrony uzdrowiskowej</w:t>
      </w:r>
      <w:r w:rsidR="00FB539B">
        <w:t>. W zasięgu oddziaływania planowanego przedsięwzięcia brak jest uzdrowisk i obszarów ochrony uzdrowiskowej.</w:t>
      </w:r>
      <w:r w:rsidRPr="00D525BA">
        <w:t xml:space="preserve"> </w:t>
      </w:r>
    </w:p>
    <w:p w14:paraId="19F35E17" w14:textId="1874D887" w:rsidR="00B307D7" w:rsidRDefault="00D525BA" w:rsidP="000C1163">
      <w:pPr>
        <w:pStyle w:val="Akapitzlist"/>
        <w:numPr>
          <w:ilvl w:val="1"/>
          <w:numId w:val="16"/>
        </w:numPr>
        <w:spacing w:line="276" w:lineRule="auto"/>
        <w:ind w:left="284" w:hanging="284"/>
        <w:jc w:val="both"/>
      </w:pPr>
      <w:r w:rsidRPr="00D525BA">
        <w:t>wody i obowiązujące dla nich cele środowiskowe</w:t>
      </w:r>
      <w:r w:rsidR="00FB539B">
        <w:t xml:space="preserve">. Planowane przedsięwzięcie położone jest </w:t>
      </w:r>
      <w:r w:rsidR="00FB539B">
        <w:lastRenderedPageBreak/>
        <w:t xml:space="preserve">w obszarze jednolitych wód powierzchniowych </w:t>
      </w:r>
      <w:r w:rsidR="001D1634">
        <w:t xml:space="preserve">Osiecznica (PLRW600025187499) i jednolitej części wód podziemnych </w:t>
      </w:r>
      <w:r w:rsidR="001D1634" w:rsidRPr="001D1634">
        <w:rPr>
          <w:bCs/>
        </w:rPr>
        <w:t>PLGW600041</w:t>
      </w:r>
      <w:r w:rsidR="001D1634">
        <w:rPr>
          <w:bCs/>
        </w:rPr>
        <w:t>. Charakterystyka jednolitych części wód i wpływu przedsięwzięcia na nie została omówiona szczegółowo w pkt. 7.4. (oddziaływanie na wody powierzchniowe i podziemne).</w:t>
      </w:r>
    </w:p>
    <w:p w14:paraId="3839700C" w14:textId="77777777" w:rsidR="001D1634" w:rsidRDefault="001D1634" w:rsidP="001D1634">
      <w:pPr>
        <w:spacing w:line="276" w:lineRule="auto"/>
        <w:jc w:val="both"/>
      </w:pPr>
    </w:p>
    <w:p w14:paraId="6C4B7620" w14:textId="00213493" w:rsidR="00820AB3" w:rsidRPr="00820AB3" w:rsidRDefault="00820AB3" w:rsidP="000C1163">
      <w:pPr>
        <w:pStyle w:val="Akapitzlist"/>
        <w:numPr>
          <w:ilvl w:val="0"/>
          <w:numId w:val="7"/>
        </w:numPr>
        <w:spacing w:line="276" w:lineRule="auto"/>
        <w:ind w:left="284" w:hanging="284"/>
        <w:jc w:val="both"/>
        <w:outlineLvl w:val="0"/>
        <w:rPr>
          <w:b/>
          <w:smallCaps/>
          <w:kern w:val="24"/>
        </w:rPr>
      </w:pPr>
      <w:bookmarkStart w:id="1" w:name="_Toc46730288"/>
      <w:r w:rsidRPr="00820AB3">
        <w:rPr>
          <w:b/>
          <w:smallCaps/>
          <w:kern w:val="24"/>
        </w:rPr>
        <w:t>Powierzchni</w:t>
      </w:r>
      <w:r>
        <w:rPr>
          <w:b/>
          <w:smallCaps/>
          <w:kern w:val="24"/>
        </w:rPr>
        <w:t>a</w:t>
      </w:r>
      <w:r w:rsidRPr="00820AB3">
        <w:rPr>
          <w:b/>
          <w:smallCaps/>
          <w:kern w:val="24"/>
        </w:rPr>
        <w:t xml:space="preserve"> zajmowanej nieruchomości, a także obiektu budowlanego oraz dotychczasowy sposób wykorzystywania, pokrycie nieruchomości szatą roślinną.</w:t>
      </w:r>
      <w:bookmarkEnd w:id="1"/>
    </w:p>
    <w:p w14:paraId="5BC4201B" w14:textId="0E1081AE" w:rsidR="00820AB3" w:rsidRDefault="00820AB3" w:rsidP="0068376F">
      <w:pPr>
        <w:spacing w:line="276" w:lineRule="auto"/>
        <w:ind w:firstLine="709"/>
        <w:jc w:val="both"/>
      </w:pPr>
    </w:p>
    <w:p w14:paraId="2A4BA9D5" w14:textId="12B03AF0" w:rsidR="00820AB3" w:rsidRDefault="00820AB3" w:rsidP="000C1163">
      <w:pPr>
        <w:pStyle w:val="Akapitzlist"/>
        <w:numPr>
          <w:ilvl w:val="1"/>
          <w:numId w:val="7"/>
        </w:numPr>
        <w:spacing w:line="276" w:lineRule="auto"/>
        <w:ind w:left="426" w:hanging="426"/>
        <w:jc w:val="both"/>
        <w:outlineLvl w:val="1"/>
        <w:rPr>
          <w:smallCaps/>
          <w:kern w:val="24"/>
        </w:rPr>
      </w:pPr>
      <w:bookmarkStart w:id="2" w:name="_Toc46730289"/>
      <w:r w:rsidRPr="00820AB3">
        <w:rPr>
          <w:smallCaps/>
          <w:kern w:val="24"/>
        </w:rPr>
        <w:t>Powierzchnia zajmowane</w:t>
      </w:r>
      <w:r w:rsidR="00AD51A8">
        <w:rPr>
          <w:smallCaps/>
          <w:kern w:val="24"/>
        </w:rPr>
        <w:t>j</w:t>
      </w:r>
      <w:r w:rsidRPr="00820AB3">
        <w:rPr>
          <w:smallCaps/>
          <w:kern w:val="24"/>
        </w:rPr>
        <w:t xml:space="preserve"> nieruchomości.</w:t>
      </w:r>
      <w:bookmarkEnd w:id="2"/>
    </w:p>
    <w:p w14:paraId="2B6B534B" w14:textId="77777777" w:rsidR="00DD352E" w:rsidRDefault="00DD352E" w:rsidP="00820AB3">
      <w:pPr>
        <w:spacing w:line="276" w:lineRule="auto"/>
        <w:ind w:firstLine="709"/>
        <w:jc w:val="both"/>
      </w:pPr>
    </w:p>
    <w:p w14:paraId="42C9D281" w14:textId="7BA52CD3" w:rsidR="00820AB3" w:rsidRDefault="00820AB3" w:rsidP="00AD51A8">
      <w:pPr>
        <w:spacing w:line="276" w:lineRule="auto"/>
        <w:ind w:firstLine="709"/>
        <w:jc w:val="both"/>
      </w:pPr>
      <w:r w:rsidRPr="00820AB3">
        <w:t>Powierzchnia dział</w:t>
      </w:r>
      <w:r>
        <w:t>k</w:t>
      </w:r>
      <w:r w:rsidR="001D1634">
        <w:t>i</w:t>
      </w:r>
      <w:r>
        <w:t xml:space="preserve"> przeznaczon</w:t>
      </w:r>
      <w:r w:rsidR="001D1634">
        <w:t>ej</w:t>
      </w:r>
      <w:r>
        <w:t xml:space="preserve"> pod inwestycję wynosi </w:t>
      </w:r>
      <w:r w:rsidR="001D1634">
        <w:t>3,1315</w:t>
      </w:r>
      <w:r>
        <w:t xml:space="preserve"> ha, z czego przedsięwzięciem objęte jest 1,</w:t>
      </w:r>
      <w:r w:rsidR="001D1634">
        <w:t>41</w:t>
      </w:r>
      <w:r>
        <w:t xml:space="preserve"> </w:t>
      </w:r>
      <w:r w:rsidR="00C21134">
        <w:t>ha</w:t>
      </w:r>
      <w:r>
        <w:t>.</w:t>
      </w:r>
    </w:p>
    <w:p w14:paraId="2ED60DC9" w14:textId="03CA9048" w:rsidR="00AA1ABC" w:rsidRDefault="00AA1ABC" w:rsidP="00AD51A8">
      <w:pPr>
        <w:spacing w:line="276" w:lineRule="auto"/>
        <w:jc w:val="both"/>
      </w:pPr>
      <w:r>
        <w:t>Bilans terenu</w:t>
      </w:r>
      <w:r w:rsidR="0091419E">
        <w:t xml:space="preserve"> (stan projektowany)</w:t>
      </w:r>
      <w:r>
        <w:t>:</w:t>
      </w:r>
    </w:p>
    <w:p w14:paraId="3D178B23" w14:textId="7A144580" w:rsidR="00AA1ABC" w:rsidRDefault="00AA1ABC" w:rsidP="000C1163">
      <w:pPr>
        <w:pStyle w:val="Akapitzlist"/>
        <w:numPr>
          <w:ilvl w:val="0"/>
          <w:numId w:val="8"/>
        </w:numPr>
        <w:spacing w:line="276" w:lineRule="auto"/>
        <w:ind w:left="284" w:hanging="284"/>
        <w:jc w:val="both"/>
      </w:pPr>
      <w:r>
        <w:t>Powierzchnia zainwestowana – 1,</w:t>
      </w:r>
      <w:r w:rsidR="001D1634">
        <w:t>41</w:t>
      </w:r>
      <w:r>
        <w:t xml:space="preserve"> ha</w:t>
      </w:r>
      <w:r w:rsidR="00EA5E86">
        <w:t xml:space="preserve"> (</w:t>
      </w:r>
      <w:r w:rsidR="008F1E55">
        <w:t>45</w:t>
      </w:r>
      <w:r w:rsidR="00EA5E86">
        <w:t xml:space="preserve"> %)</w:t>
      </w:r>
    </w:p>
    <w:p w14:paraId="50C0D7E8" w14:textId="77777777" w:rsidR="008F1E55" w:rsidRDefault="008F1E55" w:rsidP="000C1163">
      <w:pPr>
        <w:pStyle w:val="Akapitzlist"/>
        <w:numPr>
          <w:ilvl w:val="0"/>
          <w:numId w:val="8"/>
        </w:numPr>
        <w:spacing w:line="276" w:lineRule="auto"/>
        <w:ind w:left="284" w:hanging="284"/>
        <w:jc w:val="both"/>
      </w:pPr>
      <w:r>
        <w:t>Powierzchnia nieprzekształcona – 1,72 ha (55 %)</w:t>
      </w:r>
    </w:p>
    <w:p w14:paraId="40840E6C" w14:textId="5CB4A50A" w:rsidR="008F1E55" w:rsidRDefault="008F1E55" w:rsidP="00AD51A8">
      <w:pPr>
        <w:spacing w:line="276" w:lineRule="auto"/>
        <w:jc w:val="both"/>
      </w:pPr>
      <w:r>
        <w:t>w tym:</w:t>
      </w:r>
    </w:p>
    <w:p w14:paraId="57F9F6C5" w14:textId="6FE70BC7" w:rsidR="008F1E55" w:rsidRDefault="008F1E55" w:rsidP="000C1163">
      <w:pPr>
        <w:pStyle w:val="Akapitzlist"/>
        <w:numPr>
          <w:ilvl w:val="0"/>
          <w:numId w:val="17"/>
        </w:numPr>
        <w:spacing w:line="276" w:lineRule="auto"/>
        <w:ind w:left="284" w:hanging="284"/>
        <w:jc w:val="both"/>
      </w:pPr>
      <w:r>
        <w:t>Grunty orne – 0,51 ha</w:t>
      </w:r>
    </w:p>
    <w:p w14:paraId="228E9E84" w14:textId="2D431A17" w:rsidR="008F1E55" w:rsidRDefault="008F1E55" w:rsidP="000C1163">
      <w:pPr>
        <w:pStyle w:val="Akapitzlist"/>
        <w:numPr>
          <w:ilvl w:val="0"/>
          <w:numId w:val="17"/>
        </w:numPr>
        <w:spacing w:line="276" w:lineRule="auto"/>
        <w:ind w:left="284" w:hanging="284"/>
        <w:jc w:val="both"/>
      </w:pPr>
      <w:r>
        <w:t>Łąki – 0,75 ha</w:t>
      </w:r>
    </w:p>
    <w:p w14:paraId="18E52CB4" w14:textId="4E9E59A1" w:rsidR="008F1E55" w:rsidRDefault="008F1E55" w:rsidP="000C1163">
      <w:pPr>
        <w:pStyle w:val="Akapitzlist"/>
        <w:numPr>
          <w:ilvl w:val="0"/>
          <w:numId w:val="17"/>
        </w:numPr>
        <w:spacing w:line="276" w:lineRule="auto"/>
        <w:ind w:left="284" w:hanging="284"/>
        <w:jc w:val="both"/>
      </w:pPr>
      <w:r>
        <w:t>Nieużytki – 0,19 ha,</w:t>
      </w:r>
    </w:p>
    <w:p w14:paraId="789C7178" w14:textId="488F5E58" w:rsidR="008F1E55" w:rsidRDefault="008F1E55" w:rsidP="000C1163">
      <w:pPr>
        <w:pStyle w:val="Akapitzlist"/>
        <w:numPr>
          <w:ilvl w:val="0"/>
          <w:numId w:val="17"/>
        </w:numPr>
        <w:spacing w:line="276" w:lineRule="auto"/>
        <w:ind w:left="284" w:hanging="284"/>
        <w:jc w:val="both"/>
      </w:pPr>
      <w:r>
        <w:t>Las – 0,16 ha,</w:t>
      </w:r>
    </w:p>
    <w:p w14:paraId="49CAEB66" w14:textId="4360F014" w:rsidR="008F1E55" w:rsidRDefault="008F1E55" w:rsidP="000C1163">
      <w:pPr>
        <w:pStyle w:val="Akapitzlist"/>
        <w:numPr>
          <w:ilvl w:val="0"/>
          <w:numId w:val="17"/>
        </w:numPr>
        <w:spacing w:line="276" w:lineRule="auto"/>
        <w:ind w:left="284" w:hanging="284"/>
        <w:jc w:val="both"/>
      </w:pPr>
      <w:r>
        <w:t>Grunty zadrzewione i zakrzewion</w:t>
      </w:r>
      <w:r w:rsidR="00C20E41">
        <w:t>e</w:t>
      </w:r>
      <w:r>
        <w:t xml:space="preserve"> na użytkach rolnych – 0,11 ha</w:t>
      </w:r>
    </w:p>
    <w:p w14:paraId="21E37493" w14:textId="77777777" w:rsidR="00820AB3" w:rsidRPr="00820AB3" w:rsidRDefault="00820AB3" w:rsidP="00820AB3">
      <w:pPr>
        <w:spacing w:line="276" w:lineRule="auto"/>
        <w:jc w:val="both"/>
        <w:rPr>
          <w:smallCaps/>
        </w:rPr>
      </w:pPr>
    </w:p>
    <w:p w14:paraId="064B9C36" w14:textId="4F06CDFD" w:rsidR="00820AB3" w:rsidRDefault="00820AB3" w:rsidP="000C1163">
      <w:pPr>
        <w:pStyle w:val="Akapitzlist"/>
        <w:numPr>
          <w:ilvl w:val="1"/>
          <w:numId w:val="7"/>
        </w:numPr>
        <w:spacing w:line="276" w:lineRule="auto"/>
        <w:ind w:left="426" w:hanging="426"/>
        <w:jc w:val="both"/>
        <w:outlineLvl w:val="1"/>
        <w:rPr>
          <w:smallCaps/>
          <w:kern w:val="24"/>
        </w:rPr>
      </w:pPr>
      <w:bookmarkStart w:id="3" w:name="_Toc46730290"/>
      <w:r w:rsidRPr="00820AB3">
        <w:rPr>
          <w:smallCaps/>
          <w:kern w:val="24"/>
        </w:rPr>
        <w:t>Dotychczasowy sposób wykorzystywania nieruchomości</w:t>
      </w:r>
      <w:r w:rsidR="00C92FFE">
        <w:rPr>
          <w:smallCaps/>
          <w:kern w:val="24"/>
        </w:rPr>
        <w:t>.</w:t>
      </w:r>
      <w:bookmarkEnd w:id="3"/>
    </w:p>
    <w:p w14:paraId="46EB01FC" w14:textId="261C2CF2" w:rsidR="00DD352E" w:rsidRDefault="00DD352E" w:rsidP="00C92FFE">
      <w:pPr>
        <w:spacing w:line="276" w:lineRule="auto"/>
        <w:ind w:firstLine="709"/>
        <w:jc w:val="both"/>
      </w:pPr>
    </w:p>
    <w:p w14:paraId="21F4FACF" w14:textId="69885250" w:rsidR="00EA5A55" w:rsidRDefault="00EA5A55" w:rsidP="00C92FFE">
      <w:pPr>
        <w:spacing w:line="276" w:lineRule="auto"/>
        <w:ind w:firstLine="709"/>
        <w:jc w:val="both"/>
      </w:pPr>
      <w:r>
        <w:t>Nieruchomość przeznaczona pod inwestycję stanowi grunty rolne, leśne i nieużytki. Powierzchnia działki wynosi ok. 3,13 ha. Na gruntach rolnych prowadzona jest uprawa roślin rolniczych. Łąki</w:t>
      </w:r>
      <w:r w:rsidR="00CA6B8A">
        <w:t xml:space="preserve"> i</w:t>
      </w:r>
      <w:r>
        <w:t xml:space="preserve"> nieużytki</w:t>
      </w:r>
      <w:r w:rsidR="00CA6B8A">
        <w:t xml:space="preserve"> są obszarem, na którym nie jest prowadzona gospodarka rolna. W lesie dominującym gatunkiem drzew są kilkusetletnie dęby szypułkowe z nieznacznym udziałem klonów, jaworów i buka. </w:t>
      </w:r>
    </w:p>
    <w:p w14:paraId="2DCAA39A" w14:textId="6289F13A" w:rsidR="00CA6B8A" w:rsidRDefault="00CA6B8A" w:rsidP="00C92FFE">
      <w:pPr>
        <w:spacing w:line="276" w:lineRule="auto"/>
        <w:ind w:firstLine="709"/>
        <w:jc w:val="both"/>
      </w:pPr>
      <w:r>
        <w:t>Struktura użytków kształtuje się następująco:</w:t>
      </w:r>
    </w:p>
    <w:p w14:paraId="60F826AB" w14:textId="4751C89D" w:rsidR="00CA6B8A" w:rsidRDefault="00CA6B8A" w:rsidP="000C1163">
      <w:pPr>
        <w:pStyle w:val="Akapitzlist"/>
        <w:numPr>
          <w:ilvl w:val="0"/>
          <w:numId w:val="18"/>
        </w:numPr>
        <w:spacing w:line="276" w:lineRule="auto"/>
        <w:ind w:left="284" w:hanging="284"/>
        <w:jc w:val="both"/>
      </w:pPr>
      <w:r>
        <w:t>Lasy – 0,1614 ha,</w:t>
      </w:r>
    </w:p>
    <w:p w14:paraId="68AF0A53" w14:textId="77BC7170" w:rsidR="00CA6B8A" w:rsidRDefault="00CA6B8A" w:rsidP="000C1163">
      <w:pPr>
        <w:pStyle w:val="Akapitzlist"/>
        <w:numPr>
          <w:ilvl w:val="0"/>
          <w:numId w:val="18"/>
        </w:numPr>
        <w:spacing w:line="276" w:lineRule="auto"/>
        <w:ind w:left="284" w:hanging="284"/>
        <w:jc w:val="both"/>
      </w:pPr>
      <w:r>
        <w:t>Grunty zadrzewione i zakrzewione na gruntach rolnych – 0,1099 ha,</w:t>
      </w:r>
    </w:p>
    <w:p w14:paraId="1358CB1A" w14:textId="3A443794" w:rsidR="00CA6B8A" w:rsidRDefault="00CA6B8A" w:rsidP="000C1163">
      <w:pPr>
        <w:pStyle w:val="Akapitzlist"/>
        <w:numPr>
          <w:ilvl w:val="0"/>
          <w:numId w:val="18"/>
        </w:numPr>
        <w:spacing w:line="276" w:lineRule="auto"/>
        <w:ind w:left="284" w:hanging="284"/>
        <w:jc w:val="both"/>
      </w:pPr>
      <w:r>
        <w:t>Łąki trwałe – 0,7547 ha,</w:t>
      </w:r>
    </w:p>
    <w:p w14:paraId="6614F005" w14:textId="673014F5" w:rsidR="00CA6B8A" w:rsidRDefault="00CA6B8A" w:rsidP="000C1163">
      <w:pPr>
        <w:pStyle w:val="Akapitzlist"/>
        <w:numPr>
          <w:ilvl w:val="0"/>
          <w:numId w:val="18"/>
        </w:numPr>
        <w:spacing w:line="276" w:lineRule="auto"/>
        <w:ind w:left="284" w:hanging="284"/>
        <w:jc w:val="both"/>
      </w:pPr>
      <w:r>
        <w:t>Nieużytki – 0,1893 ha,</w:t>
      </w:r>
    </w:p>
    <w:p w14:paraId="136A7A57" w14:textId="0AA7D332" w:rsidR="00CA6B8A" w:rsidRDefault="00CA6B8A" w:rsidP="000C1163">
      <w:pPr>
        <w:pStyle w:val="Akapitzlist"/>
        <w:numPr>
          <w:ilvl w:val="0"/>
          <w:numId w:val="18"/>
        </w:numPr>
        <w:spacing w:line="276" w:lineRule="auto"/>
        <w:ind w:left="284" w:hanging="284"/>
        <w:jc w:val="both"/>
      </w:pPr>
      <w:r>
        <w:t>Grunty orne kl. IV a – 0,2839 ha,</w:t>
      </w:r>
    </w:p>
    <w:p w14:paraId="1B81E4FD" w14:textId="6EEF6D8F" w:rsidR="00CA6B8A" w:rsidRDefault="00CA6B8A" w:rsidP="000C1163">
      <w:pPr>
        <w:pStyle w:val="Akapitzlist"/>
        <w:numPr>
          <w:ilvl w:val="0"/>
          <w:numId w:val="18"/>
        </w:numPr>
        <w:spacing w:line="276" w:lineRule="auto"/>
        <w:ind w:left="284" w:hanging="284"/>
        <w:jc w:val="both"/>
      </w:pPr>
      <w:r>
        <w:t>Grunty orne kl. IV b – 0,5937 ha,</w:t>
      </w:r>
    </w:p>
    <w:p w14:paraId="0D6A3497" w14:textId="76BAD159" w:rsidR="00CA6B8A" w:rsidRDefault="00CA6B8A" w:rsidP="000C1163">
      <w:pPr>
        <w:pStyle w:val="Akapitzlist"/>
        <w:numPr>
          <w:ilvl w:val="0"/>
          <w:numId w:val="18"/>
        </w:numPr>
        <w:spacing w:line="276" w:lineRule="auto"/>
        <w:ind w:left="284" w:hanging="284"/>
        <w:jc w:val="both"/>
      </w:pPr>
      <w:r>
        <w:t>Grunty orne kl. V – 1,0386 ha.</w:t>
      </w:r>
    </w:p>
    <w:p w14:paraId="4313034A" w14:textId="7E467243" w:rsidR="003530FA" w:rsidRDefault="00CA6B8A" w:rsidP="00C92FFE">
      <w:pPr>
        <w:spacing w:line="276" w:lineRule="auto"/>
        <w:ind w:firstLine="709"/>
        <w:jc w:val="both"/>
      </w:pPr>
      <w:r>
        <w:t xml:space="preserve"> </w:t>
      </w:r>
      <w:r>
        <w:rPr>
          <w:noProof/>
        </w:rPr>
        <w:t>Część gruntów rolniczych została wyłączona z produkcji rolniczej.</w:t>
      </w:r>
    </w:p>
    <w:p w14:paraId="228CCAFD" w14:textId="35E2EA88" w:rsidR="00477DDC" w:rsidRDefault="00477DDC" w:rsidP="00CA6B8A">
      <w:pPr>
        <w:spacing w:line="276" w:lineRule="auto"/>
        <w:ind w:firstLine="709"/>
        <w:jc w:val="both"/>
      </w:pPr>
      <w:r w:rsidRPr="00B307D7">
        <w:t xml:space="preserve">Obszar objęty opracowaniem </w:t>
      </w:r>
      <w:r w:rsidR="00CA6B8A">
        <w:t xml:space="preserve">nie jest </w:t>
      </w:r>
      <w:r w:rsidRPr="00B307D7">
        <w:t>objęty ustaleniami Miejscowego Planu Zagospodarowania Przestrzennego</w:t>
      </w:r>
      <w:r w:rsidR="00ED2619" w:rsidRPr="00B307D7">
        <w:t>.</w:t>
      </w:r>
      <w:r w:rsidR="00BD435B">
        <w:t xml:space="preserve"> </w:t>
      </w:r>
    </w:p>
    <w:p w14:paraId="76D9F5CA" w14:textId="201D2A09" w:rsidR="002715B9" w:rsidRDefault="002715B9" w:rsidP="00C92FFE">
      <w:pPr>
        <w:spacing w:line="276" w:lineRule="auto"/>
        <w:jc w:val="center"/>
      </w:pPr>
    </w:p>
    <w:p w14:paraId="19E25F15" w14:textId="77777777" w:rsidR="004F367A" w:rsidRDefault="004F367A" w:rsidP="00C92FFE">
      <w:pPr>
        <w:spacing w:line="276" w:lineRule="auto"/>
        <w:jc w:val="center"/>
      </w:pPr>
    </w:p>
    <w:p w14:paraId="3FB31A83" w14:textId="1C2D984C" w:rsidR="00820AB3" w:rsidRPr="00820AB3" w:rsidRDefault="00820AB3" w:rsidP="000C1163">
      <w:pPr>
        <w:pStyle w:val="Akapitzlist"/>
        <w:numPr>
          <w:ilvl w:val="1"/>
          <w:numId w:val="7"/>
        </w:numPr>
        <w:spacing w:line="276" w:lineRule="auto"/>
        <w:ind w:left="426" w:hanging="426"/>
        <w:jc w:val="both"/>
        <w:outlineLvl w:val="1"/>
        <w:rPr>
          <w:smallCaps/>
          <w:kern w:val="24"/>
        </w:rPr>
      </w:pPr>
      <w:bookmarkStart w:id="4" w:name="_Toc46730291"/>
      <w:r w:rsidRPr="00820AB3">
        <w:rPr>
          <w:smallCaps/>
          <w:kern w:val="24"/>
        </w:rPr>
        <w:lastRenderedPageBreak/>
        <w:t>Pokrycie nieruchomości szatą roślinną.</w:t>
      </w:r>
      <w:bookmarkEnd w:id="4"/>
    </w:p>
    <w:p w14:paraId="4E5ADB77" w14:textId="77777777" w:rsidR="005C2BA7" w:rsidRDefault="005C2BA7" w:rsidP="0068376F">
      <w:pPr>
        <w:spacing w:line="276" w:lineRule="auto"/>
        <w:ind w:firstLine="709"/>
        <w:jc w:val="both"/>
      </w:pPr>
    </w:p>
    <w:p w14:paraId="3B186EB9" w14:textId="4019AF1B" w:rsidR="00AA1ABC" w:rsidRDefault="00AA1ABC" w:rsidP="0039517F">
      <w:pPr>
        <w:spacing w:line="276" w:lineRule="auto"/>
        <w:ind w:firstLine="709"/>
        <w:jc w:val="both"/>
      </w:pPr>
      <w:r>
        <w:t>Teren poboczy dróg, stanowiący bezpośrednie sąsiedztwo przylegający</w:t>
      </w:r>
      <w:r w:rsidR="007C0C8A">
        <w:t>ch</w:t>
      </w:r>
      <w:r>
        <w:t xml:space="preserve"> do</w:t>
      </w:r>
      <w:r w:rsidR="007C0C8A">
        <w:t xml:space="preserve"> nich gruntów rolnych porośnięty jest również roślinami zielnymi, w tym trawami, chwastami, ziołami. Wśród zinwentaryzowanej roślinności nie stwierdzono występowania gatunków chronionych. Nie stwierdzono również występowania grzybów</w:t>
      </w:r>
      <w:r w:rsidR="00C462D0">
        <w:t>, w tym gatunków lichenizujących.</w:t>
      </w:r>
      <w:r w:rsidR="007C0C8A">
        <w:t xml:space="preserve"> Zieleń niepielęgnowana, niekoszona. Teren ten miejscami wyniesiony nad poziom części jezdnej drogi. Powoduje zatrzymywanie wody na drodze. Tworzące się kałuże przyczyniają się do powstawania ubytków w nawierzchni drogi. Poniżej zamieszczono wykaz zinwentaryzowanych gatunków roślin.</w:t>
      </w:r>
    </w:p>
    <w:p w14:paraId="01BCE396" w14:textId="5866498F" w:rsidR="005C2BA7" w:rsidRDefault="007C0C8A" w:rsidP="000C1163">
      <w:pPr>
        <w:pStyle w:val="Akapitzlist"/>
        <w:numPr>
          <w:ilvl w:val="0"/>
          <w:numId w:val="9"/>
        </w:numPr>
        <w:spacing w:line="276" w:lineRule="auto"/>
        <w:ind w:left="284" w:hanging="284"/>
        <w:jc w:val="both"/>
      </w:pPr>
      <w:r>
        <w:t>Rośliny dwuliścienne: r</w:t>
      </w:r>
      <w:r w:rsidR="005C2BA7">
        <w:t>dest ptasi (</w:t>
      </w:r>
      <w:r w:rsidR="005C2BA7" w:rsidRPr="007C0C8A">
        <w:rPr>
          <w:i/>
          <w:iCs/>
        </w:rPr>
        <w:t>Polygonum aviculare</w:t>
      </w:r>
      <w:r w:rsidR="005C2BA7">
        <w:t>), pięciornik kurze ziele (</w:t>
      </w:r>
      <w:r w:rsidR="005C2BA7" w:rsidRPr="007C0C8A">
        <w:rPr>
          <w:i/>
          <w:iCs/>
        </w:rPr>
        <w:t>Potentilla erecta</w:t>
      </w:r>
      <w:r w:rsidR="005C2BA7">
        <w:t>), rzepak (</w:t>
      </w:r>
      <w:r w:rsidR="005C2BA7" w:rsidRPr="007C0C8A">
        <w:rPr>
          <w:i/>
          <w:iCs/>
        </w:rPr>
        <w:t>Brassica napus</w:t>
      </w:r>
      <w:r w:rsidR="005C2BA7">
        <w:t>), sałata kompasowa (</w:t>
      </w:r>
      <w:r w:rsidR="005C2BA7" w:rsidRPr="007C0C8A">
        <w:rPr>
          <w:i/>
          <w:iCs/>
        </w:rPr>
        <w:t>Lactuca serriola</w:t>
      </w:r>
      <w:r w:rsidR="005C2BA7">
        <w:t>), pyleniec pospolity (</w:t>
      </w:r>
      <w:r w:rsidR="005C2BA7" w:rsidRPr="007C0C8A">
        <w:rPr>
          <w:i/>
          <w:iCs/>
        </w:rPr>
        <w:t>Berteroa incana</w:t>
      </w:r>
      <w:r w:rsidR="005C2BA7">
        <w:t>), jaskier ostry (</w:t>
      </w:r>
      <w:r w:rsidR="005C2BA7" w:rsidRPr="007C0C8A">
        <w:rPr>
          <w:i/>
          <w:iCs/>
        </w:rPr>
        <w:t>Ranunculus repens</w:t>
      </w:r>
      <w:r w:rsidR="005C2BA7">
        <w:t>), jeżyna popielica (</w:t>
      </w:r>
      <w:r w:rsidR="005C2BA7" w:rsidRPr="007C0C8A">
        <w:rPr>
          <w:i/>
          <w:iCs/>
        </w:rPr>
        <w:t>Rubus caesius</w:t>
      </w:r>
      <w:r w:rsidR="005C2BA7">
        <w:t>), mak polny (</w:t>
      </w:r>
      <w:r w:rsidR="005C2BA7" w:rsidRPr="007C0C8A">
        <w:rPr>
          <w:i/>
          <w:iCs/>
        </w:rPr>
        <w:t>Papaver rhoeas</w:t>
      </w:r>
      <w:r w:rsidR="005C2BA7">
        <w:t>), rumianek bezpromieniowy (</w:t>
      </w:r>
      <w:r w:rsidR="005C2BA7" w:rsidRPr="007C0C8A">
        <w:rPr>
          <w:i/>
          <w:iCs/>
        </w:rPr>
        <w:t>Matricaria discoidea</w:t>
      </w:r>
      <w:r w:rsidR="005C2BA7">
        <w:t>), ostrożeń polny (</w:t>
      </w:r>
      <w:r w:rsidR="005C2BA7" w:rsidRPr="007C0C8A">
        <w:rPr>
          <w:i/>
          <w:iCs/>
        </w:rPr>
        <w:t>Cirsium arvense</w:t>
      </w:r>
      <w:r w:rsidR="005C2BA7">
        <w:t>), ostróżeczka polna (</w:t>
      </w:r>
      <w:r w:rsidR="005C2BA7" w:rsidRPr="009D2120">
        <w:t>Consolida regalis</w:t>
      </w:r>
      <w:r w:rsidR="005C2BA7">
        <w:t>), krwawnik pospolity (</w:t>
      </w:r>
      <w:r w:rsidR="005C2BA7" w:rsidRPr="007C0C8A">
        <w:rPr>
          <w:i/>
          <w:iCs/>
        </w:rPr>
        <w:t>Achillea millefolium</w:t>
      </w:r>
      <w:r w:rsidR="005C2BA7">
        <w:t>), bniec biały (</w:t>
      </w:r>
      <w:r w:rsidR="005C2BA7" w:rsidRPr="007C0C8A">
        <w:rPr>
          <w:i/>
          <w:iCs/>
        </w:rPr>
        <w:t>Silene latifolia</w:t>
      </w:r>
      <w:r w:rsidR="005C2BA7">
        <w:t>), wilczomlecz sosnka (</w:t>
      </w:r>
      <w:r w:rsidR="005C2BA7" w:rsidRPr="007C0C8A">
        <w:rPr>
          <w:i/>
          <w:iCs/>
        </w:rPr>
        <w:t>Euphorbia cyparissias</w:t>
      </w:r>
      <w:r w:rsidR="005C2BA7">
        <w:t>), dzika marchew (</w:t>
      </w:r>
      <w:r w:rsidR="005C2BA7" w:rsidRPr="007C0C8A">
        <w:rPr>
          <w:i/>
          <w:iCs/>
        </w:rPr>
        <w:t>Daucus carota</w:t>
      </w:r>
      <w:r w:rsidR="005C2BA7">
        <w:t>), podagrycznik pospolity (</w:t>
      </w:r>
      <w:r w:rsidR="005C2BA7" w:rsidRPr="007C0C8A">
        <w:rPr>
          <w:i/>
          <w:iCs/>
        </w:rPr>
        <w:t>Aegopodium podagraria</w:t>
      </w:r>
      <w:r w:rsidR="005C2BA7">
        <w:t>), żmijowiec pospolity (</w:t>
      </w:r>
      <w:r w:rsidR="005C2BA7" w:rsidRPr="007C0C8A">
        <w:rPr>
          <w:i/>
          <w:iCs/>
        </w:rPr>
        <w:t>Echium vulgare</w:t>
      </w:r>
      <w:r w:rsidR="005C2BA7">
        <w:t>), facelia błękitna (</w:t>
      </w:r>
      <w:r w:rsidR="005C2BA7" w:rsidRPr="007C0C8A">
        <w:rPr>
          <w:i/>
          <w:iCs/>
        </w:rPr>
        <w:t>Phacelia tanacetifolia</w:t>
      </w:r>
      <w:r w:rsidR="005C2BA7">
        <w:t>), chaber bławatek (</w:t>
      </w:r>
      <w:r w:rsidR="005C2BA7" w:rsidRPr="007C0C8A">
        <w:rPr>
          <w:i/>
          <w:iCs/>
        </w:rPr>
        <w:t>Centaurea cyanus</w:t>
      </w:r>
      <w:r w:rsidR="005C2BA7">
        <w:t>), rumianek pospolity (</w:t>
      </w:r>
      <w:r w:rsidR="005C2BA7" w:rsidRPr="007C0C8A">
        <w:rPr>
          <w:i/>
          <w:iCs/>
        </w:rPr>
        <w:t>Matricaria chamomilla</w:t>
      </w:r>
      <w:r w:rsidR="005C2BA7">
        <w:t>), dziurawiec zwyczajny (</w:t>
      </w:r>
      <w:r w:rsidR="005C2BA7" w:rsidRPr="007C0C8A">
        <w:rPr>
          <w:i/>
          <w:iCs/>
        </w:rPr>
        <w:t>Hypericum perforatum</w:t>
      </w:r>
      <w:r w:rsidR="005C2BA7">
        <w:t>), bylica piołun (</w:t>
      </w:r>
      <w:r w:rsidR="005C2BA7" w:rsidRPr="007C0C8A">
        <w:rPr>
          <w:i/>
          <w:iCs/>
        </w:rPr>
        <w:t>Artemisia absinthium</w:t>
      </w:r>
      <w:r w:rsidR="005C2BA7">
        <w:t>), powój polny (</w:t>
      </w:r>
      <w:r w:rsidR="005C2BA7" w:rsidRPr="007C0C8A">
        <w:rPr>
          <w:i/>
          <w:iCs/>
        </w:rPr>
        <w:t>Convolvulus arvensis</w:t>
      </w:r>
      <w:r w:rsidR="005C2BA7">
        <w:t>), mniszek pospolity (</w:t>
      </w:r>
      <w:r w:rsidR="005C2BA7" w:rsidRPr="007C0C8A">
        <w:rPr>
          <w:i/>
          <w:iCs/>
        </w:rPr>
        <w:t>Taraxacum officinale</w:t>
      </w:r>
      <w:r w:rsidR="005C2BA7">
        <w:t>), starzec jakubek (</w:t>
      </w:r>
      <w:r w:rsidR="005C2BA7" w:rsidRPr="007C0C8A">
        <w:rPr>
          <w:i/>
          <w:iCs/>
        </w:rPr>
        <w:t>Jacobaea vulgaris</w:t>
      </w:r>
      <w:r w:rsidR="005C2BA7">
        <w:t>), wilczomlecz obrotny (</w:t>
      </w:r>
      <w:r w:rsidR="005C2BA7" w:rsidRPr="007C0C8A">
        <w:rPr>
          <w:i/>
          <w:iCs/>
        </w:rPr>
        <w:t>Euphorbia helioscopia</w:t>
      </w:r>
      <w:r w:rsidR="005C2BA7">
        <w:t xml:space="preserve">), szczawik żółty </w:t>
      </w:r>
      <w:r w:rsidR="005C2BA7" w:rsidRPr="007C0C8A">
        <w:rPr>
          <w:i/>
          <w:iCs/>
        </w:rPr>
        <w:t>(Oxalis stricta</w:t>
      </w:r>
      <w:r w:rsidR="005C2BA7">
        <w:t>), mlecz zwyczajny (</w:t>
      </w:r>
      <w:r w:rsidR="005C2BA7" w:rsidRPr="007C0C8A">
        <w:rPr>
          <w:i/>
          <w:iCs/>
        </w:rPr>
        <w:t>Sonchus oleraceus</w:t>
      </w:r>
      <w:r w:rsidR="005C2BA7">
        <w:t>), przymiotno kanadyjskie (</w:t>
      </w:r>
      <w:r w:rsidR="005C2BA7" w:rsidRPr="007C0C8A">
        <w:rPr>
          <w:i/>
          <w:iCs/>
        </w:rPr>
        <w:t>Erigeron canadensis</w:t>
      </w:r>
      <w:r w:rsidR="005C2BA7">
        <w:t>), łopian większy (</w:t>
      </w:r>
      <w:r w:rsidR="005C2BA7" w:rsidRPr="007C0C8A">
        <w:rPr>
          <w:i/>
          <w:iCs/>
        </w:rPr>
        <w:t>Arctium lappa</w:t>
      </w:r>
      <w:r w:rsidR="005C2BA7">
        <w:t>), barszcz zwyczajny (</w:t>
      </w:r>
      <w:r w:rsidR="005C2BA7" w:rsidRPr="007C0C8A">
        <w:rPr>
          <w:i/>
          <w:iCs/>
        </w:rPr>
        <w:t>Heracleum sphondylium</w:t>
      </w:r>
      <w:r w:rsidR="005C2BA7">
        <w:t>), pokrzywa zwyczajna (</w:t>
      </w:r>
      <w:r w:rsidR="005C2BA7" w:rsidRPr="007C0C8A">
        <w:rPr>
          <w:i/>
          <w:iCs/>
        </w:rPr>
        <w:t>Urtica dioica</w:t>
      </w:r>
      <w:r w:rsidR="005C2BA7">
        <w:t>), maruna bezwonna (</w:t>
      </w:r>
      <w:r w:rsidR="005C2BA7" w:rsidRPr="007C0C8A">
        <w:rPr>
          <w:i/>
          <w:iCs/>
        </w:rPr>
        <w:t>Tripleurospermum maritimum</w:t>
      </w:r>
      <w:r w:rsidR="005C2BA7">
        <w:t>), ostrożeń polny (</w:t>
      </w:r>
      <w:r w:rsidR="005C2BA7" w:rsidRPr="007C0C8A">
        <w:rPr>
          <w:i/>
          <w:iCs/>
        </w:rPr>
        <w:t>Cirsium arvense</w:t>
      </w:r>
      <w:r w:rsidR="005C2BA7">
        <w:t>), komosa biała (</w:t>
      </w:r>
      <w:r w:rsidR="005C2BA7" w:rsidRPr="007C0C8A">
        <w:rPr>
          <w:i/>
          <w:iCs/>
        </w:rPr>
        <w:t>Chenopodium album</w:t>
      </w:r>
      <w:r w:rsidR="005C2BA7">
        <w:t>), gorczyca polna (</w:t>
      </w:r>
      <w:r w:rsidR="005C2BA7" w:rsidRPr="007C0C8A">
        <w:rPr>
          <w:i/>
          <w:iCs/>
        </w:rPr>
        <w:t>Sinapis arvensis</w:t>
      </w:r>
      <w:r w:rsidR="005C2BA7">
        <w:t>), szczaw lancetowaty (</w:t>
      </w:r>
      <w:r w:rsidR="005C2BA7" w:rsidRPr="007C0C8A">
        <w:rPr>
          <w:i/>
          <w:iCs/>
        </w:rPr>
        <w:t>Rumex hydrolapathum</w:t>
      </w:r>
      <w:r w:rsidR="005C2BA7">
        <w:t>), szczaw zwyczajny (</w:t>
      </w:r>
      <w:r w:rsidR="005C2BA7" w:rsidRPr="007C0C8A">
        <w:rPr>
          <w:i/>
          <w:iCs/>
        </w:rPr>
        <w:t>Rumex acetosa</w:t>
      </w:r>
      <w:r w:rsidR="005C2BA7">
        <w:t>), jasnota różowa (</w:t>
      </w:r>
      <w:r w:rsidR="005C2BA7" w:rsidRPr="007C0C8A">
        <w:rPr>
          <w:i/>
          <w:iCs/>
        </w:rPr>
        <w:t>Lamium amplexicaule</w:t>
      </w:r>
      <w:r w:rsidR="005C2BA7">
        <w:t>), babka zwyczajna (</w:t>
      </w:r>
      <w:r w:rsidR="005C2BA7" w:rsidRPr="007C0C8A">
        <w:rPr>
          <w:i/>
          <w:iCs/>
        </w:rPr>
        <w:t>Plantago major</w:t>
      </w:r>
      <w:r w:rsidR="005C2BA7">
        <w:t>), koniczyna polna (</w:t>
      </w:r>
      <w:r w:rsidR="005C2BA7" w:rsidRPr="007C0C8A">
        <w:rPr>
          <w:i/>
          <w:iCs/>
        </w:rPr>
        <w:t>Trifolium arvense</w:t>
      </w:r>
      <w:r w:rsidR="005C2BA7">
        <w:t>), koniczyna rozesłana (</w:t>
      </w:r>
      <w:r w:rsidR="005C2BA7" w:rsidRPr="007C0C8A">
        <w:rPr>
          <w:i/>
          <w:iCs/>
        </w:rPr>
        <w:t>Trifolium repens</w:t>
      </w:r>
      <w:r w:rsidR="005C2BA7">
        <w:t>), babka lancetowata (</w:t>
      </w:r>
      <w:r w:rsidR="005C2BA7" w:rsidRPr="007C0C8A">
        <w:rPr>
          <w:i/>
          <w:iCs/>
        </w:rPr>
        <w:t>Plantago lanceolata</w:t>
      </w:r>
      <w:r w:rsidR="005C2BA7">
        <w:t xml:space="preserve">). </w:t>
      </w:r>
    </w:p>
    <w:p w14:paraId="5FCB75E7" w14:textId="738CD886" w:rsidR="005C2BA7" w:rsidRPr="00EF3272" w:rsidRDefault="007C0C8A" w:rsidP="000C1163">
      <w:pPr>
        <w:pStyle w:val="Akapitzlist"/>
        <w:numPr>
          <w:ilvl w:val="0"/>
          <w:numId w:val="9"/>
        </w:numPr>
        <w:spacing w:line="276" w:lineRule="auto"/>
        <w:ind w:left="284" w:hanging="284"/>
        <w:jc w:val="both"/>
      </w:pPr>
      <w:r>
        <w:t xml:space="preserve">Rośliny jednoliścienne: </w:t>
      </w:r>
      <w:r w:rsidR="00B70270">
        <w:t>pałka szerokolistna (</w:t>
      </w:r>
      <w:r w:rsidR="00B70270">
        <w:rPr>
          <w:i/>
          <w:iCs/>
        </w:rPr>
        <w:t xml:space="preserve">Typha </w:t>
      </w:r>
      <w:r w:rsidR="00B70270" w:rsidRPr="00B70270">
        <w:t>latifolia</w:t>
      </w:r>
      <w:r w:rsidR="00B70270">
        <w:t>), trzcina pospolita (</w:t>
      </w:r>
      <w:r w:rsidR="00B70270" w:rsidRPr="00B70270">
        <w:rPr>
          <w:i/>
          <w:iCs/>
        </w:rPr>
        <w:t>Phragmites australis</w:t>
      </w:r>
      <w:r w:rsidR="00B70270">
        <w:t>), sit rozpierzchły (</w:t>
      </w:r>
      <w:r w:rsidR="00B70270" w:rsidRPr="00B70270">
        <w:rPr>
          <w:i/>
          <w:iCs/>
        </w:rPr>
        <w:t>Juncus effusus</w:t>
      </w:r>
      <w:r w:rsidR="00B70270">
        <w:t xml:space="preserve">), </w:t>
      </w:r>
      <w:r w:rsidR="00827D09">
        <w:t>turzyca owłosiona (</w:t>
      </w:r>
      <w:r w:rsidR="00827D09" w:rsidRPr="00827D09">
        <w:rPr>
          <w:i/>
          <w:iCs/>
        </w:rPr>
        <w:t>Carex hirta</w:t>
      </w:r>
      <w:r w:rsidR="00827D09" w:rsidRPr="00827D09">
        <w:t xml:space="preserve"> </w:t>
      </w:r>
      <w:r w:rsidR="00827D09">
        <w:t xml:space="preserve">), </w:t>
      </w:r>
      <w:r w:rsidR="00B70270">
        <w:t>manna mielec (</w:t>
      </w:r>
      <w:r w:rsidR="00B70270" w:rsidRPr="00B70270">
        <w:rPr>
          <w:i/>
          <w:iCs/>
        </w:rPr>
        <w:t>Glyceria maxima</w:t>
      </w:r>
      <w:r w:rsidR="00B70270">
        <w:t xml:space="preserve">), </w:t>
      </w:r>
      <w:r w:rsidRPr="00B70270">
        <w:t>s</w:t>
      </w:r>
      <w:r w:rsidR="005C2BA7" w:rsidRPr="00B70270">
        <w:t>tokłosa</w:t>
      </w:r>
      <w:r w:rsidR="005C2BA7">
        <w:t xml:space="preserve"> obiedkowata (</w:t>
      </w:r>
      <w:r w:rsidR="005C2BA7" w:rsidRPr="007C0C8A">
        <w:rPr>
          <w:i/>
          <w:iCs/>
        </w:rPr>
        <w:t>Bromus willdenowi</w:t>
      </w:r>
      <w:r w:rsidR="005C2BA7">
        <w:t>), stokłosa bezostna (</w:t>
      </w:r>
      <w:r w:rsidR="005C2BA7" w:rsidRPr="007C0C8A">
        <w:rPr>
          <w:i/>
          <w:iCs/>
        </w:rPr>
        <w:t>Bromus inermis</w:t>
      </w:r>
      <w:r w:rsidR="005C2BA7">
        <w:t>), śmiałek darniowy (</w:t>
      </w:r>
      <w:r w:rsidR="005C2BA7" w:rsidRPr="007C0C8A">
        <w:rPr>
          <w:i/>
          <w:iCs/>
        </w:rPr>
        <w:t>Deschampsia caespitosa</w:t>
      </w:r>
      <w:r w:rsidR="005C2BA7">
        <w:t xml:space="preserve">), </w:t>
      </w:r>
      <w:r w:rsidR="00855C39">
        <w:t>trzcinnik lancetowaty (</w:t>
      </w:r>
      <w:r w:rsidR="00855C39" w:rsidRPr="00855C39">
        <w:rPr>
          <w:i/>
          <w:iCs/>
        </w:rPr>
        <w:t>Calamagrostis canescens</w:t>
      </w:r>
      <w:r w:rsidR="00855C39">
        <w:t xml:space="preserve">), </w:t>
      </w:r>
      <w:r w:rsidR="005C2BA7">
        <w:t>wiechlina roczna (</w:t>
      </w:r>
      <w:r w:rsidR="005C2BA7" w:rsidRPr="007C0C8A">
        <w:rPr>
          <w:i/>
          <w:iCs/>
        </w:rPr>
        <w:t>Poa annua</w:t>
      </w:r>
      <w:r w:rsidR="005C2BA7">
        <w:t>), tomka wonna (</w:t>
      </w:r>
      <w:r w:rsidR="005C2BA7" w:rsidRPr="007C0C8A">
        <w:rPr>
          <w:i/>
          <w:iCs/>
        </w:rPr>
        <w:t>Anthoxanthum odoratum</w:t>
      </w:r>
      <w:r w:rsidR="005C2BA7">
        <w:t>), kupkówka pospolita (</w:t>
      </w:r>
      <w:r w:rsidR="005C2BA7" w:rsidRPr="007C0C8A">
        <w:rPr>
          <w:i/>
          <w:iCs/>
        </w:rPr>
        <w:t>Dactylis glomerata</w:t>
      </w:r>
      <w:r w:rsidR="005C2BA7">
        <w:t>), rajgras wyniosły (</w:t>
      </w:r>
      <w:r w:rsidR="005C2BA7" w:rsidRPr="007C0C8A">
        <w:rPr>
          <w:i/>
          <w:iCs/>
        </w:rPr>
        <w:t>Arrhenatherum elatius</w:t>
      </w:r>
      <w:r w:rsidR="005C2BA7">
        <w:t>), życica trwała (</w:t>
      </w:r>
      <w:r w:rsidR="005C2BA7" w:rsidRPr="007C0C8A">
        <w:rPr>
          <w:i/>
          <w:iCs/>
        </w:rPr>
        <w:t>Lolium perenne</w:t>
      </w:r>
      <w:r w:rsidR="005C2BA7">
        <w:t>), wiechlina łąkowa (</w:t>
      </w:r>
      <w:r w:rsidR="005C2BA7" w:rsidRPr="007C0C8A">
        <w:rPr>
          <w:i/>
          <w:iCs/>
        </w:rPr>
        <w:t>Poa pratensis</w:t>
      </w:r>
      <w:r w:rsidR="005C2BA7">
        <w:t>).</w:t>
      </w:r>
    </w:p>
    <w:p w14:paraId="13AAC180" w14:textId="77777777" w:rsidR="00C462D0" w:rsidRDefault="00C462D0" w:rsidP="0068376F">
      <w:pPr>
        <w:spacing w:line="276" w:lineRule="auto"/>
        <w:ind w:firstLine="709"/>
        <w:jc w:val="both"/>
      </w:pPr>
    </w:p>
    <w:p w14:paraId="68037F0A" w14:textId="342F85E9" w:rsidR="00C462D0" w:rsidRPr="00820AB3" w:rsidRDefault="0054758A" w:rsidP="000C1163">
      <w:pPr>
        <w:pStyle w:val="Akapitzlist"/>
        <w:numPr>
          <w:ilvl w:val="1"/>
          <w:numId w:val="7"/>
        </w:numPr>
        <w:spacing w:line="276" w:lineRule="auto"/>
        <w:ind w:left="426" w:hanging="426"/>
        <w:jc w:val="both"/>
        <w:outlineLvl w:val="1"/>
        <w:rPr>
          <w:smallCaps/>
          <w:kern w:val="24"/>
        </w:rPr>
      </w:pPr>
      <w:bookmarkStart w:id="5" w:name="_Toc46730292"/>
      <w:r>
        <w:rPr>
          <w:smallCaps/>
          <w:kern w:val="24"/>
        </w:rPr>
        <w:t>Opis przyrodniczy terenu zainwestowanego</w:t>
      </w:r>
      <w:r w:rsidR="00C462D0" w:rsidRPr="00820AB3">
        <w:rPr>
          <w:smallCaps/>
          <w:kern w:val="24"/>
        </w:rPr>
        <w:t>.</w:t>
      </w:r>
      <w:bookmarkEnd w:id="5"/>
    </w:p>
    <w:p w14:paraId="7CB15EFD" w14:textId="77777777" w:rsidR="00D70ED7" w:rsidRDefault="00D70ED7" w:rsidP="00C462D0">
      <w:pPr>
        <w:spacing w:line="276" w:lineRule="auto"/>
        <w:ind w:firstLine="709"/>
        <w:jc w:val="both"/>
      </w:pPr>
    </w:p>
    <w:p w14:paraId="5112B9EF" w14:textId="1C63C635" w:rsidR="00C462D0" w:rsidRPr="00C462D0" w:rsidRDefault="00C462D0" w:rsidP="00C462D0">
      <w:pPr>
        <w:spacing w:line="276" w:lineRule="auto"/>
        <w:ind w:firstLine="709"/>
        <w:jc w:val="both"/>
        <w:rPr>
          <w:bCs/>
        </w:rPr>
      </w:pPr>
      <w:r>
        <w:t xml:space="preserve">Według podziału fizyczno-geograficznego Polski wg Kondrackiego </w:t>
      </w:r>
      <w:r w:rsidR="00D70ED7">
        <w:t xml:space="preserve">teren zainwestowany </w:t>
      </w:r>
      <w:r>
        <w:t>położon</w:t>
      </w:r>
      <w:r w:rsidR="00D70ED7">
        <w:t>y</w:t>
      </w:r>
      <w:r>
        <w:t xml:space="preserve"> jest w mezoregionie </w:t>
      </w:r>
      <w:r w:rsidR="00D70ED7">
        <w:t>pojezierze poznańskie</w:t>
      </w:r>
      <w:r>
        <w:t xml:space="preserve"> (N</w:t>
      </w:r>
      <w:r w:rsidRPr="002F5C2A">
        <w:t xml:space="preserve">izina środkowoeuropejska (31), pojezierze południowobałtyckie (315), makroregionie pojezierze </w:t>
      </w:r>
      <w:r w:rsidR="002160DC">
        <w:t>wielkopol</w:t>
      </w:r>
      <w:r w:rsidRPr="002F5C2A">
        <w:t>skie (315.</w:t>
      </w:r>
      <w:r w:rsidR="002160DC">
        <w:t>5</w:t>
      </w:r>
      <w:r w:rsidRPr="002F5C2A">
        <w:t xml:space="preserve">), mezoregionie </w:t>
      </w:r>
      <w:r w:rsidR="002160DC">
        <w:t>Pojezierze poznańskie (</w:t>
      </w:r>
      <w:r w:rsidR="002160DC" w:rsidRPr="002160DC">
        <w:rPr>
          <w:i/>
          <w:iCs/>
        </w:rPr>
        <w:t>Wysoczyzna Poznańska</w:t>
      </w:r>
      <w:r w:rsidR="002160DC">
        <w:t>)</w:t>
      </w:r>
      <w:r w:rsidR="002160DC" w:rsidRPr="002160DC">
        <w:t xml:space="preserve"> </w:t>
      </w:r>
      <w:r w:rsidRPr="002F5C2A">
        <w:t>(315.</w:t>
      </w:r>
      <w:r w:rsidR="002160DC">
        <w:t>51</w:t>
      </w:r>
      <w:r w:rsidRPr="002F5C2A">
        <w:t xml:space="preserve">). </w:t>
      </w:r>
      <w:r w:rsidR="002160DC" w:rsidRPr="002160DC">
        <w:lastRenderedPageBreak/>
        <w:t>Ograniczają je Bruzda Zbąszyńska na zachodzie i Poznański Przełom Warty na wschodzie. Średnio teren wznosi się na wysokość 75-100 m n.p.m. z kulminacją w postaci Góry Moraskiej (154 m n.p.m.) w północnej części Poznania. W części północnej mezoregionu znajdują się równoleżnikowe moreny czołowe fazy poznańskiej zaś na południowym zachodzie przebiega południkowo glacjotektoniczny Wał Lwówecko</w:t>
      </w:r>
      <w:r w:rsidR="002160DC">
        <w:t xml:space="preserve"> </w:t>
      </w:r>
      <w:r w:rsidR="002160DC" w:rsidRPr="002160DC">
        <w:t>-</w:t>
      </w:r>
      <w:r w:rsidR="002160DC">
        <w:t xml:space="preserve"> </w:t>
      </w:r>
      <w:r w:rsidR="002160DC" w:rsidRPr="002160DC">
        <w:t>Rakoniewicki. Unikatowego krajobrazu polodowcowego z licznymi jeziorami rynnowymi, pagórkami morenowymi oraz rozległymi kompleksami leśnymi chronią dwa parki krajobrazowe - Sierakowski Park Krajobrazowy i Pszczewski Park Krajobrazowy. Cenny fragment na południe od Poznania, z morenami czołowymi, jeziorami rynnowymi, ozami oraz bogatą szatą roślinną obejmuje Wielkopolski Park Narodowy</w:t>
      </w:r>
      <w:r w:rsidR="002160DC">
        <w:t>.</w:t>
      </w:r>
      <w:r w:rsidR="002160DC" w:rsidRPr="002160DC">
        <w:rPr>
          <w:bCs/>
        </w:rPr>
        <w:t xml:space="preserve"> </w:t>
      </w:r>
      <w:r w:rsidRPr="00C462D0">
        <w:rPr>
          <w:bCs/>
        </w:rPr>
        <w:t>Znajdują się tutaj duże obszary leśne z udziałem buka – Buczyna Łagowsko-Sulęcińska, a także rozległe bory sosnowe: Puszcza Rzepińska i Bory Postomskie. Wokół wielu jezior i w dolinie Obry utworzono strefy chronionego krajobrazu, zespoły przyrodniczo-krajobrazowe (np. Uroczysko Lubniewsko), a także Łagowsko-Sulęciński Park Krajobrazowy, a od północnego zachodu Park Narodowy "Ujście Warty".</w:t>
      </w:r>
    </w:p>
    <w:p w14:paraId="2F626329" w14:textId="77777777" w:rsidR="002160DC" w:rsidRDefault="002160DC" w:rsidP="00C462D0">
      <w:pPr>
        <w:spacing w:line="276" w:lineRule="auto"/>
        <w:jc w:val="both"/>
        <w:rPr>
          <w:smallCaps/>
          <w:u w:val="single"/>
        </w:rPr>
      </w:pPr>
    </w:p>
    <w:p w14:paraId="391E4E7D" w14:textId="3AB791D5" w:rsidR="00C462D0" w:rsidRPr="00C462D0" w:rsidRDefault="00C462D0" w:rsidP="00C462D0">
      <w:pPr>
        <w:spacing w:line="276" w:lineRule="auto"/>
        <w:jc w:val="both"/>
        <w:rPr>
          <w:smallCaps/>
          <w:u w:val="single"/>
        </w:rPr>
      </w:pPr>
      <w:r w:rsidRPr="00C462D0">
        <w:rPr>
          <w:smallCaps/>
          <w:u w:val="single"/>
        </w:rPr>
        <w:t>Fauna</w:t>
      </w:r>
    </w:p>
    <w:p w14:paraId="5AB5D658" w14:textId="46405EA9" w:rsidR="00C462D0" w:rsidRPr="00D359E2" w:rsidRDefault="00C462D0" w:rsidP="00C462D0">
      <w:pPr>
        <w:spacing w:line="276" w:lineRule="auto"/>
        <w:ind w:firstLine="709"/>
        <w:jc w:val="both"/>
      </w:pPr>
      <w:r w:rsidRPr="00D359E2">
        <w:t xml:space="preserve">Fauna na obszarze gminy </w:t>
      </w:r>
      <w:r w:rsidR="002160DC">
        <w:t>Kwilcz</w:t>
      </w:r>
      <w:r>
        <w:t xml:space="preserve"> </w:t>
      </w:r>
      <w:r w:rsidRPr="00D359E2">
        <w:t>składa się głównie ze zwierząt typowych dla Niżu Polskiego, a także Środkowoeuropejskiego. Można tu zaobserwować m. in.:</w:t>
      </w:r>
    </w:p>
    <w:p w14:paraId="0CECCC02" w14:textId="77777777" w:rsidR="00C462D0" w:rsidRPr="00C462D0" w:rsidRDefault="00C462D0" w:rsidP="00C462D0">
      <w:pPr>
        <w:spacing w:line="276" w:lineRule="auto"/>
        <w:jc w:val="both"/>
        <w:rPr>
          <w:u w:val="single"/>
        </w:rPr>
      </w:pPr>
      <w:r w:rsidRPr="00C462D0">
        <w:rPr>
          <w:u w:val="single"/>
        </w:rPr>
        <w:t>Ssaki</w:t>
      </w:r>
    </w:p>
    <w:p w14:paraId="735B1AA0" w14:textId="77777777" w:rsidR="00C462D0" w:rsidRPr="006F1F04" w:rsidRDefault="00C462D0" w:rsidP="00C462D0">
      <w:pPr>
        <w:autoSpaceDE w:val="0"/>
        <w:autoSpaceDN w:val="0"/>
        <w:adjustRightInd w:val="0"/>
        <w:spacing w:line="276" w:lineRule="auto"/>
        <w:ind w:firstLine="709"/>
        <w:jc w:val="both"/>
      </w:pPr>
      <w:r>
        <w:t>L</w:t>
      </w:r>
      <w:r w:rsidRPr="006F1F04">
        <w:t xml:space="preserve">isy </w:t>
      </w:r>
      <w:r w:rsidRPr="00C462D0">
        <w:rPr>
          <w:i/>
          <w:iCs/>
        </w:rPr>
        <w:t>Vulpes vulpes</w:t>
      </w:r>
      <w:r w:rsidRPr="006F1F04">
        <w:t xml:space="preserve">, kuny leśne </w:t>
      </w:r>
      <w:r w:rsidRPr="00C462D0">
        <w:rPr>
          <w:i/>
          <w:iCs/>
        </w:rPr>
        <w:t>Martes martes</w:t>
      </w:r>
      <w:r w:rsidRPr="006F1F04">
        <w:t xml:space="preserve">, jenoty </w:t>
      </w:r>
      <w:r w:rsidRPr="00C462D0">
        <w:rPr>
          <w:i/>
          <w:iCs/>
        </w:rPr>
        <w:t>Nyctereutes procyonoides</w:t>
      </w:r>
      <w:r w:rsidRPr="006F1F04">
        <w:t xml:space="preserve">, borsuki </w:t>
      </w:r>
      <w:r w:rsidRPr="00C462D0">
        <w:rPr>
          <w:i/>
          <w:iCs/>
        </w:rPr>
        <w:t>Meles meles</w:t>
      </w:r>
      <w:r w:rsidRPr="006F1F04">
        <w:t xml:space="preserve">, mysz leśna </w:t>
      </w:r>
      <w:r w:rsidRPr="00C462D0">
        <w:rPr>
          <w:i/>
          <w:iCs/>
        </w:rPr>
        <w:t xml:space="preserve">Apodemus flavicollis </w:t>
      </w:r>
      <w:r w:rsidRPr="006F1F04">
        <w:t xml:space="preserve">i polna </w:t>
      </w:r>
      <w:r w:rsidRPr="00C462D0">
        <w:rPr>
          <w:i/>
          <w:iCs/>
        </w:rPr>
        <w:t>A. agrariusz,</w:t>
      </w:r>
      <w:r w:rsidRPr="006F1F04">
        <w:t xml:space="preserve"> jeże </w:t>
      </w:r>
      <w:r w:rsidRPr="00C462D0">
        <w:rPr>
          <w:i/>
          <w:iCs/>
        </w:rPr>
        <w:t>Erinaceus europaeus</w:t>
      </w:r>
      <w:r w:rsidRPr="006F1F04">
        <w:t xml:space="preserve">, krety </w:t>
      </w:r>
      <w:r w:rsidRPr="00C462D0">
        <w:rPr>
          <w:i/>
          <w:iCs/>
        </w:rPr>
        <w:t>Talpa europaea</w:t>
      </w:r>
      <w:r w:rsidRPr="006F1F04">
        <w:t xml:space="preserve">, wiewiórki </w:t>
      </w:r>
      <w:r w:rsidRPr="00C462D0">
        <w:rPr>
          <w:i/>
          <w:iCs/>
        </w:rPr>
        <w:t>Sciurus vulgaris</w:t>
      </w:r>
      <w:r w:rsidRPr="006F1F04">
        <w:t xml:space="preserve">, wydry </w:t>
      </w:r>
      <w:r w:rsidRPr="00C462D0">
        <w:rPr>
          <w:i/>
          <w:iCs/>
        </w:rPr>
        <w:t>Lutrinae</w:t>
      </w:r>
      <w:r w:rsidRPr="006F1F04">
        <w:t xml:space="preserve">, łasice </w:t>
      </w:r>
      <w:r w:rsidRPr="00C462D0">
        <w:rPr>
          <w:i/>
          <w:iCs/>
        </w:rPr>
        <w:t>Mustela nivalis</w:t>
      </w:r>
      <w:r w:rsidRPr="006F1F04">
        <w:t xml:space="preserve">, nietoperze </w:t>
      </w:r>
      <w:r w:rsidRPr="00C462D0">
        <w:rPr>
          <w:i/>
          <w:iCs/>
        </w:rPr>
        <w:t>Chiroptera</w:t>
      </w:r>
      <w:r w:rsidRPr="006F1F04">
        <w:t xml:space="preserve">, ryjówkowate </w:t>
      </w:r>
      <w:r w:rsidRPr="00C462D0">
        <w:rPr>
          <w:i/>
          <w:iCs/>
        </w:rPr>
        <w:t>Soricidae</w:t>
      </w:r>
      <w:r w:rsidRPr="006F1F04">
        <w:t xml:space="preserve">, sarny </w:t>
      </w:r>
      <w:r w:rsidRPr="00C462D0">
        <w:rPr>
          <w:i/>
          <w:iCs/>
        </w:rPr>
        <w:t>Capreolus capreolus</w:t>
      </w:r>
      <w:r w:rsidRPr="006F1F04">
        <w:t xml:space="preserve">, jelenie </w:t>
      </w:r>
      <w:r w:rsidRPr="00C462D0">
        <w:rPr>
          <w:i/>
          <w:iCs/>
        </w:rPr>
        <w:t>Cervus elaphus</w:t>
      </w:r>
      <w:r w:rsidRPr="006F1F04">
        <w:t xml:space="preserve">, dziki </w:t>
      </w:r>
      <w:r w:rsidRPr="00C462D0">
        <w:rPr>
          <w:i/>
          <w:iCs/>
        </w:rPr>
        <w:t xml:space="preserve">Sus scrofa, </w:t>
      </w:r>
      <w:r w:rsidRPr="00C462D0">
        <w:rPr>
          <w:iCs/>
        </w:rPr>
        <w:t>bobry europejskie (</w:t>
      </w:r>
      <w:r w:rsidRPr="00C462D0">
        <w:rPr>
          <w:i/>
          <w:iCs/>
        </w:rPr>
        <w:t>Castor fiber</w:t>
      </w:r>
      <w:r w:rsidRPr="00C462D0">
        <w:rPr>
          <w:iCs/>
        </w:rPr>
        <w:t>)</w:t>
      </w:r>
      <w:r w:rsidRPr="006F1F04">
        <w:t xml:space="preserve">. </w:t>
      </w:r>
    </w:p>
    <w:p w14:paraId="09196B48" w14:textId="77777777" w:rsidR="00C462D0" w:rsidRPr="00C462D0" w:rsidRDefault="00C462D0" w:rsidP="00C462D0">
      <w:pPr>
        <w:autoSpaceDE w:val="0"/>
        <w:autoSpaceDN w:val="0"/>
        <w:adjustRightInd w:val="0"/>
        <w:spacing w:line="276" w:lineRule="auto"/>
        <w:jc w:val="both"/>
        <w:rPr>
          <w:u w:val="single"/>
        </w:rPr>
      </w:pPr>
      <w:r w:rsidRPr="00C462D0">
        <w:rPr>
          <w:u w:val="single"/>
        </w:rPr>
        <w:t>Gady</w:t>
      </w:r>
    </w:p>
    <w:p w14:paraId="2F356613" w14:textId="77777777" w:rsidR="00C462D0" w:rsidRPr="00C462D0" w:rsidRDefault="00C462D0" w:rsidP="00C462D0">
      <w:pPr>
        <w:autoSpaceDE w:val="0"/>
        <w:autoSpaceDN w:val="0"/>
        <w:adjustRightInd w:val="0"/>
        <w:spacing w:line="276" w:lineRule="auto"/>
        <w:ind w:firstLine="709"/>
        <w:jc w:val="both"/>
        <w:rPr>
          <w:i/>
          <w:iCs/>
        </w:rPr>
      </w:pPr>
      <w:r>
        <w:t>J</w:t>
      </w:r>
      <w:r w:rsidRPr="006F1F04">
        <w:t xml:space="preserve">aszczurki zwinki </w:t>
      </w:r>
      <w:r w:rsidRPr="00C462D0">
        <w:rPr>
          <w:i/>
          <w:iCs/>
        </w:rPr>
        <w:t xml:space="preserve">Lacerta agilis </w:t>
      </w:r>
      <w:r w:rsidRPr="006F1F04">
        <w:t xml:space="preserve">i żyworodne </w:t>
      </w:r>
      <w:r w:rsidRPr="00C462D0">
        <w:rPr>
          <w:i/>
          <w:iCs/>
        </w:rPr>
        <w:t>Zootoca vivipara</w:t>
      </w:r>
      <w:r w:rsidRPr="006F1F04">
        <w:t xml:space="preserve">, zaskrońce zwyczajne </w:t>
      </w:r>
      <w:r w:rsidRPr="00C462D0">
        <w:rPr>
          <w:i/>
          <w:iCs/>
        </w:rPr>
        <w:t>Natrix natrix</w:t>
      </w:r>
      <w:r w:rsidRPr="006F1F04">
        <w:t xml:space="preserve">, padalca zwyczajnego </w:t>
      </w:r>
      <w:r w:rsidRPr="00C462D0">
        <w:rPr>
          <w:i/>
          <w:iCs/>
        </w:rPr>
        <w:t>Anguis fragilis</w:t>
      </w:r>
      <w:r w:rsidRPr="006F1F04">
        <w:t xml:space="preserve">, żmije zygzakowate </w:t>
      </w:r>
      <w:r w:rsidRPr="00C462D0">
        <w:rPr>
          <w:i/>
          <w:iCs/>
        </w:rPr>
        <w:t>Vipera berus</w:t>
      </w:r>
      <w:r w:rsidRPr="006F1F04">
        <w:t xml:space="preserve">, gniewosza plamistego </w:t>
      </w:r>
      <w:r w:rsidRPr="00C462D0">
        <w:rPr>
          <w:i/>
          <w:iCs/>
        </w:rPr>
        <w:t>Coronella austriaca.</w:t>
      </w:r>
    </w:p>
    <w:p w14:paraId="2E99B43B" w14:textId="77777777" w:rsidR="00C462D0" w:rsidRPr="00C462D0" w:rsidRDefault="00C462D0" w:rsidP="00C462D0">
      <w:pPr>
        <w:autoSpaceDE w:val="0"/>
        <w:autoSpaceDN w:val="0"/>
        <w:adjustRightInd w:val="0"/>
        <w:spacing w:line="276" w:lineRule="auto"/>
        <w:jc w:val="both"/>
        <w:rPr>
          <w:u w:val="single"/>
        </w:rPr>
      </w:pPr>
      <w:r w:rsidRPr="00C462D0">
        <w:rPr>
          <w:iCs/>
          <w:u w:val="single"/>
        </w:rPr>
        <w:t>Płazy</w:t>
      </w:r>
    </w:p>
    <w:p w14:paraId="59A4004B" w14:textId="77777777" w:rsidR="00C462D0" w:rsidRPr="00C462D0" w:rsidRDefault="00C462D0" w:rsidP="00C462D0">
      <w:pPr>
        <w:autoSpaceDE w:val="0"/>
        <w:autoSpaceDN w:val="0"/>
        <w:adjustRightInd w:val="0"/>
        <w:spacing w:line="276" w:lineRule="auto"/>
        <w:ind w:firstLine="709"/>
        <w:jc w:val="both"/>
        <w:rPr>
          <w:i/>
          <w:iCs/>
        </w:rPr>
      </w:pPr>
      <w:r>
        <w:t>Ż</w:t>
      </w:r>
      <w:r w:rsidRPr="006F1F04">
        <w:t xml:space="preserve">aby: wodna </w:t>
      </w:r>
      <w:r w:rsidRPr="00C462D0">
        <w:rPr>
          <w:i/>
          <w:iCs/>
        </w:rPr>
        <w:t>Rana esculenta</w:t>
      </w:r>
      <w:r w:rsidRPr="006F1F04">
        <w:t xml:space="preserve">, trawna </w:t>
      </w:r>
      <w:r w:rsidRPr="00C462D0">
        <w:rPr>
          <w:i/>
          <w:iCs/>
        </w:rPr>
        <w:t>R. temporaria</w:t>
      </w:r>
      <w:r w:rsidRPr="006F1F04">
        <w:t xml:space="preserve">, moczarowa </w:t>
      </w:r>
      <w:r w:rsidRPr="00C462D0">
        <w:rPr>
          <w:i/>
          <w:iCs/>
        </w:rPr>
        <w:t>R. arvalis</w:t>
      </w:r>
      <w:r w:rsidRPr="006F1F04">
        <w:t xml:space="preserve">, jeziorkowa </w:t>
      </w:r>
      <w:r w:rsidRPr="00C462D0">
        <w:rPr>
          <w:i/>
          <w:iCs/>
        </w:rPr>
        <w:t xml:space="preserve">Pelophylax lessonae </w:t>
      </w:r>
      <w:r w:rsidRPr="006F1F04">
        <w:t xml:space="preserve">i ropuchy szara </w:t>
      </w:r>
      <w:r w:rsidRPr="00C462D0">
        <w:rPr>
          <w:i/>
          <w:iCs/>
        </w:rPr>
        <w:t xml:space="preserve">Bufo bufo </w:t>
      </w:r>
      <w:r w:rsidRPr="006F1F04">
        <w:t xml:space="preserve">i zielona </w:t>
      </w:r>
      <w:r w:rsidRPr="00C462D0">
        <w:rPr>
          <w:i/>
          <w:iCs/>
        </w:rPr>
        <w:t>Pseudepidalea viridis</w:t>
      </w:r>
      <w:r w:rsidRPr="006F1F04">
        <w:t xml:space="preserve">, kumak nizinny </w:t>
      </w:r>
      <w:r w:rsidRPr="00C462D0">
        <w:rPr>
          <w:i/>
          <w:iCs/>
        </w:rPr>
        <w:t>Bombina bombina</w:t>
      </w:r>
      <w:r w:rsidRPr="006F1F04">
        <w:t xml:space="preserve">, rzekotka drzewna </w:t>
      </w:r>
      <w:r w:rsidRPr="00C462D0">
        <w:rPr>
          <w:i/>
          <w:iCs/>
        </w:rPr>
        <w:t xml:space="preserve">Hyla arborea </w:t>
      </w:r>
      <w:r w:rsidRPr="006F1F04">
        <w:t xml:space="preserve">oraz traszki: zwyczajna </w:t>
      </w:r>
      <w:r w:rsidRPr="00C462D0">
        <w:rPr>
          <w:i/>
          <w:iCs/>
        </w:rPr>
        <w:t xml:space="preserve">Lissotriton vulgaris </w:t>
      </w:r>
      <w:r w:rsidRPr="006F1F04">
        <w:t xml:space="preserve">i grzebieniasta </w:t>
      </w:r>
      <w:r w:rsidRPr="00C462D0">
        <w:rPr>
          <w:i/>
          <w:iCs/>
        </w:rPr>
        <w:t>Triturus cristatus.</w:t>
      </w:r>
    </w:p>
    <w:p w14:paraId="4C0987BF" w14:textId="77777777" w:rsidR="00041EA0" w:rsidRDefault="00041EA0" w:rsidP="00340327">
      <w:pPr>
        <w:autoSpaceDE w:val="0"/>
        <w:autoSpaceDN w:val="0"/>
        <w:adjustRightInd w:val="0"/>
        <w:spacing w:line="276" w:lineRule="auto"/>
        <w:jc w:val="both"/>
        <w:rPr>
          <w:u w:val="single"/>
        </w:rPr>
      </w:pPr>
    </w:p>
    <w:p w14:paraId="659DE114" w14:textId="6E86FFA0" w:rsidR="00C462D0" w:rsidRPr="00C462D0" w:rsidRDefault="00C462D0" w:rsidP="00340327">
      <w:pPr>
        <w:autoSpaceDE w:val="0"/>
        <w:autoSpaceDN w:val="0"/>
        <w:adjustRightInd w:val="0"/>
        <w:spacing w:line="276" w:lineRule="auto"/>
        <w:jc w:val="both"/>
        <w:rPr>
          <w:u w:val="single"/>
        </w:rPr>
      </w:pPr>
      <w:r w:rsidRPr="00C462D0">
        <w:rPr>
          <w:u w:val="single"/>
        </w:rPr>
        <w:t>Ptaki</w:t>
      </w:r>
    </w:p>
    <w:p w14:paraId="74D0B0C7" w14:textId="77777777" w:rsidR="00C462D0" w:rsidRPr="006F1F04" w:rsidRDefault="00C462D0" w:rsidP="00C462D0">
      <w:pPr>
        <w:spacing w:line="276" w:lineRule="auto"/>
        <w:ind w:firstLine="709"/>
        <w:jc w:val="both"/>
      </w:pPr>
      <w:r>
        <w:t>S</w:t>
      </w:r>
      <w:r w:rsidRPr="006F1F04">
        <w:t xml:space="preserve">zpak </w:t>
      </w:r>
      <w:r w:rsidRPr="00C462D0">
        <w:rPr>
          <w:i/>
        </w:rPr>
        <w:t>Sturnus vulgaris</w:t>
      </w:r>
      <w:r w:rsidRPr="006F1F04">
        <w:t xml:space="preserve">, gęś nieoznaczona </w:t>
      </w:r>
      <w:r w:rsidRPr="00C462D0">
        <w:rPr>
          <w:i/>
        </w:rPr>
        <w:t xml:space="preserve">Anser sp., </w:t>
      </w:r>
      <w:r w:rsidRPr="006F1F04">
        <w:t xml:space="preserve">zięba </w:t>
      </w:r>
      <w:r w:rsidRPr="00C462D0">
        <w:rPr>
          <w:i/>
        </w:rPr>
        <w:t xml:space="preserve">Fringilla coelebs, </w:t>
      </w:r>
      <w:r w:rsidRPr="006F1F04">
        <w:t xml:space="preserve">trznadel </w:t>
      </w:r>
      <w:r w:rsidRPr="00C462D0">
        <w:rPr>
          <w:i/>
        </w:rPr>
        <w:t>Emberiza citrinella</w:t>
      </w:r>
      <w:r w:rsidRPr="006F1F04">
        <w:t xml:space="preserve">, jer </w:t>
      </w:r>
      <w:r w:rsidRPr="00C462D0">
        <w:rPr>
          <w:i/>
        </w:rPr>
        <w:t>Fringilla montifringilla</w:t>
      </w:r>
      <w:r w:rsidRPr="006F1F04">
        <w:t xml:space="preserve">, czajka </w:t>
      </w:r>
      <w:r w:rsidRPr="00C462D0">
        <w:rPr>
          <w:i/>
        </w:rPr>
        <w:t xml:space="preserve">Vanellus vanellus, </w:t>
      </w:r>
      <w:r w:rsidRPr="006F1F04">
        <w:t xml:space="preserve">żuraw </w:t>
      </w:r>
      <w:r w:rsidRPr="00C462D0">
        <w:rPr>
          <w:i/>
        </w:rPr>
        <w:t xml:space="preserve">Grus grus, </w:t>
      </w:r>
      <w:r w:rsidRPr="006F1F04">
        <w:t xml:space="preserve">gęś zbożowa </w:t>
      </w:r>
      <w:r w:rsidRPr="00C462D0">
        <w:rPr>
          <w:i/>
        </w:rPr>
        <w:t>Anser fabalis</w:t>
      </w:r>
      <w:r w:rsidRPr="006F1F04">
        <w:t xml:space="preserve">, krzyżówka </w:t>
      </w:r>
      <w:r w:rsidRPr="00C462D0">
        <w:rPr>
          <w:i/>
        </w:rPr>
        <w:t xml:space="preserve">Anas platyrhynchos, </w:t>
      </w:r>
      <w:r w:rsidRPr="006F1F04">
        <w:t xml:space="preserve">dzwoniec </w:t>
      </w:r>
      <w:r w:rsidRPr="00C462D0">
        <w:rPr>
          <w:i/>
        </w:rPr>
        <w:t xml:space="preserve">Carduelis Chlorus, </w:t>
      </w:r>
      <w:r w:rsidRPr="006F1F04">
        <w:t xml:space="preserve">kwiczoł </w:t>
      </w:r>
      <w:r w:rsidRPr="00C462D0">
        <w:rPr>
          <w:i/>
        </w:rPr>
        <w:t xml:space="preserve">Turdus pilaris, </w:t>
      </w:r>
      <w:r w:rsidRPr="006F1F04">
        <w:t xml:space="preserve">makolągwa </w:t>
      </w:r>
      <w:r w:rsidRPr="00C462D0">
        <w:rPr>
          <w:i/>
        </w:rPr>
        <w:t xml:space="preserve">Carduelis cannabina, </w:t>
      </w:r>
      <w:r w:rsidRPr="006F1F04">
        <w:t xml:space="preserve">gęgawa </w:t>
      </w:r>
      <w:r w:rsidRPr="00C462D0">
        <w:rPr>
          <w:i/>
        </w:rPr>
        <w:t>Anser anser</w:t>
      </w:r>
      <w:r w:rsidRPr="006F1F04">
        <w:t xml:space="preserve">, szczygieł </w:t>
      </w:r>
      <w:r w:rsidRPr="00C462D0">
        <w:rPr>
          <w:i/>
        </w:rPr>
        <w:t xml:space="preserve">Carduelis carduelis, </w:t>
      </w:r>
      <w:r w:rsidRPr="006F1F04">
        <w:t xml:space="preserve">siewka złota </w:t>
      </w:r>
      <w:r w:rsidRPr="00C462D0">
        <w:rPr>
          <w:i/>
        </w:rPr>
        <w:t>Pluvialis apricaria</w:t>
      </w:r>
      <w:r w:rsidRPr="006F1F04">
        <w:t xml:space="preserve">, mazurek </w:t>
      </w:r>
      <w:r w:rsidRPr="00C462D0">
        <w:rPr>
          <w:i/>
        </w:rPr>
        <w:t xml:space="preserve">Passer montanus, </w:t>
      </w:r>
      <w:r w:rsidRPr="006F1F04">
        <w:t xml:space="preserve">czyż </w:t>
      </w:r>
      <w:r w:rsidRPr="00C462D0">
        <w:rPr>
          <w:i/>
        </w:rPr>
        <w:t xml:space="preserve">Carduelis spinus, </w:t>
      </w:r>
      <w:r w:rsidRPr="006F1F04">
        <w:t xml:space="preserve">gęś białoczelna </w:t>
      </w:r>
      <w:r w:rsidRPr="00C462D0">
        <w:rPr>
          <w:i/>
        </w:rPr>
        <w:t xml:space="preserve">Anser albifrons, </w:t>
      </w:r>
      <w:r w:rsidRPr="006F1F04">
        <w:t xml:space="preserve">myszołów </w:t>
      </w:r>
      <w:r w:rsidRPr="00C462D0">
        <w:rPr>
          <w:i/>
        </w:rPr>
        <w:t>Buteo buteo,</w:t>
      </w:r>
      <w:r w:rsidRPr="006F1F04">
        <w:t xml:space="preserve"> świergotek łąkowy </w:t>
      </w:r>
      <w:r w:rsidRPr="00C462D0">
        <w:rPr>
          <w:i/>
        </w:rPr>
        <w:t>Anthus pratensis</w:t>
      </w:r>
      <w:r w:rsidRPr="006F1F04">
        <w:t xml:space="preserve">, łabędź niemy </w:t>
      </w:r>
      <w:r w:rsidRPr="00C462D0">
        <w:rPr>
          <w:i/>
        </w:rPr>
        <w:t xml:space="preserve">Cygnus olor, </w:t>
      </w:r>
      <w:r w:rsidRPr="006F1F04">
        <w:t xml:space="preserve">kos </w:t>
      </w:r>
      <w:r w:rsidRPr="00C462D0">
        <w:rPr>
          <w:i/>
        </w:rPr>
        <w:t>Turdus merula,</w:t>
      </w:r>
      <w:r w:rsidRPr="006F1F04">
        <w:t xml:space="preserve"> potrzeszcz </w:t>
      </w:r>
      <w:r w:rsidRPr="00C462D0">
        <w:rPr>
          <w:i/>
        </w:rPr>
        <w:t>Emberiza calandra,</w:t>
      </w:r>
      <w:r w:rsidRPr="006F1F04">
        <w:t xml:space="preserve"> kruk </w:t>
      </w:r>
      <w:r w:rsidRPr="00C462D0">
        <w:rPr>
          <w:i/>
        </w:rPr>
        <w:t xml:space="preserve">Corvus coraz, </w:t>
      </w:r>
      <w:r w:rsidRPr="006F1F04">
        <w:t xml:space="preserve">dymówka </w:t>
      </w:r>
      <w:r w:rsidRPr="00C462D0">
        <w:rPr>
          <w:i/>
        </w:rPr>
        <w:t>Hirundo Ustica</w:t>
      </w:r>
      <w:r w:rsidRPr="006F1F04">
        <w:t xml:space="preserve">, łyska </w:t>
      </w:r>
      <w:r w:rsidRPr="00C462D0">
        <w:rPr>
          <w:i/>
        </w:rPr>
        <w:t>Fulica atra</w:t>
      </w:r>
      <w:r w:rsidRPr="006F1F04">
        <w:t xml:space="preserve">, sroka </w:t>
      </w:r>
      <w:r w:rsidRPr="00C462D0">
        <w:rPr>
          <w:i/>
        </w:rPr>
        <w:t>Pica pica</w:t>
      </w:r>
      <w:r w:rsidRPr="006F1F04">
        <w:t xml:space="preserve">, gil </w:t>
      </w:r>
      <w:r w:rsidRPr="00C462D0">
        <w:rPr>
          <w:i/>
        </w:rPr>
        <w:t>Pyrrhula pyrrhula</w:t>
      </w:r>
      <w:r w:rsidRPr="006F1F04">
        <w:t xml:space="preserve">, </w:t>
      </w:r>
      <w:r w:rsidRPr="006F1F04">
        <w:lastRenderedPageBreak/>
        <w:t xml:space="preserve">wróbel </w:t>
      </w:r>
      <w:r w:rsidRPr="00C462D0">
        <w:rPr>
          <w:i/>
        </w:rPr>
        <w:t xml:space="preserve">Passer domesticus, </w:t>
      </w:r>
      <w:r w:rsidRPr="006F1F04">
        <w:t xml:space="preserve">wąsatka </w:t>
      </w:r>
      <w:r w:rsidRPr="00C462D0">
        <w:rPr>
          <w:i/>
        </w:rPr>
        <w:t>Panurus biarmicus</w:t>
      </w:r>
      <w:r w:rsidRPr="006F1F04">
        <w:t xml:space="preserve">, droździk </w:t>
      </w:r>
      <w:r w:rsidRPr="00C462D0">
        <w:rPr>
          <w:i/>
        </w:rPr>
        <w:t>Turdus iliacus</w:t>
      </w:r>
      <w:r w:rsidRPr="006F1F04">
        <w:t xml:space="preserve">, sójka </w:t>
      </w:r>
      <w:r w:rsidRPr="00C462D0">
        <w:rPr>
          <w:i/>
        </w:rPr>
        <w:t>Garrulus glandarius</w:t>
      </w:r>
      <w:r w:rsidRPr="006F1F04">
        <w:t xml:space="preserve">, gawron </w:t>
      </w:r>
      <w:r w:rsidRPr="00C462D0">
        <w:rPr>
          <w:i/>
        </w:rPr>
        <w:t xml:space="preserve">Corvus frugilegus, </w:t>
      </w:r>
      <w:r w:rsidRPr="006F1F04">
        <w:t xml:space="preserve">modraszka </w:t>
      </w:r>
      <w:r w:rsidRPr="00C462D0">
        <w:rPr>
          <w:i/>
        </w:rPr>
        <w:t>Cyanistes caeruleus</w:t>
      </w:r>
      <w:r w:rsidRPr="006F1F04">
        <w:t xml:space="preserve">, mysikrólik </w:t>
      </w:r>
      <w:r w:rsidRPr="00C462D0">
        <w:rPr>
          <w:i/>
        </w:rPr>
        <w:t>Regulus reguluj</w:t>
      </w:r>
      <w:r w:rsidRPr="006F1F04">
        <w:t xml:space="preserve">, raniuszek </w:t>
      </w:r>
      <w:r w:rsidRPr="00C462D0">
        <w:rPr>
          <w:i/>
        </w:rPr>
        <w:t>Aegithalos caudatus</w:t>
      </w:r>
      <w:r w:rsidRPr="006F1F04">
        <w:t xml:space="preserve">, sierpówka </w:t>
      </w:r>
      <w:r w:rsidRPr="00C462D0">
        <w:rPr>
          <w:i/>
        </w:rPr>
        <w:t>Streptopelia decaoto</w:t>
      </w:r>
      <w:r w:rsidRPr="006F1F04">
        <w:t xml:space="preserve">, łabędź krzykliwy </w:t>
      </w:r>
      <w:r w:rsidRPr="00C462D0">
        <w:rPr>
          <w:i/>
        </w:rPr>
        <w:t>Cygnus Cygus</w:t>
      </w:r>
      <w:r w:rsidRPr="006F1F04">
        <w:t xml:space="preserve">, pliszka siwa </w:t>
      </w:r>
      <w:r w:rsidRPr="00C462D0">
        <w:rPr>
          <w:i/>
        </w:rPr>
        <w:t>Motacilla alba</w:t>
      </w:r>
      <w:r w:rsidRPr="006F1F04">
        <w:t xml:space="preserve">, krogulec </w:t>
      </w:r>
      <w:r w:rsidRPr="00C462D0">
        <w:rPr>
          <w:i/>
        </w:rPr>
        <w:t>Accipiter nisus</w:t>
      </w:r>
      <w:r w:rsidRPr="006F1F04">
        <w:t xml:space="preserve">, czapla siwa </w:t>
      </w:r>
      <w:r w:rsidRPr="00C462D0">
        <w:rPr>
          <w:i/>
        </w:rPr>
        <w:t xml:space="preserve">Ardea cinerea, </w:t>
      </w:r>
      <w:r w:rsidRPr="006F1F04">
        <w:t xml:space="preserve">grubodziób </w:t>
      </w:r>
      <w:r w:rsidRPr="00C462D0">
        <w:rPr>
          <w:i/>
        </w:rPr>
        <w:t xml:space="preserve">Coccothraustes coccothraustes, </w:t>
      </w:r>
      <w:r w:rsidRPr="006F1F04">
        <w:t xml:space="preserve">kawka </w:t>
      </w:r>
      <w:r w:rsidRPr="00C462D0">
        <w:rPr>
          <w:i/>
        </w:rPr>
        <w:t>Corvus monedula</w:t>
      </w:r>
      <w:r w:rsidRPr="006F1F04">
        <w:t xml:space="preserve">, wrona </w:t>
      </w:r>
      <w:r w:rsidRPr="00C462D0">
        <w:rPr>
          <w:i/>
        </w:rPr>
        <w:t>Corvus cornix</w:t>
      </w:r>
      <w:r w:rsidRPr="006F1F04">
        <w:t xml:space="preserve">, kormoran </w:t>
      </w:r>
      <w:r w:rsidRPr="00C462D0">
        <w:rPr>
          <w:i/>
        </w:rPr>
        <w:t>Phalacrocorax carbo,</w:t>
      </w:r>
      <w:r w:rsidRPr="006F1F04">
        <w:t xml:space="preserve"> skowronek </w:t>
      </w:r>
      <w:r w:rsidRPr="00C462D0">
        <w:rPr>
          <w:i/>
        </w:rPr>
        <w:t xml:space="preserve">Alauda arvensis, </w:t>
      </w:r>
      <w:r w:rsidRPr="006F1F04">
        <w:t xml:space="preserve">srokosz </w:t>
      </w:r>
      <w:r w:rsidRPr="00C462D0">
        <w:rPr>
          <w:i/>
        </w:rPr>
        <w:t>Lanius excubitor</w:t>
      </w:r>
      <w:r w:rsidRPr="006F1F04">
        <w:t xml:space="preserve">, myszołów włochaty </w:t>
      </w:r>
      <w:r w:rsidRPr="00C462D0">
        <w:rPr>
          <w:i/>
        </w:rPr>
        <w:t>Buteo lagopus</w:t>
      </w:r>
      <w:r w:rsidRPr="006F1F04">
        <w:t xml:space="preserve">, bogatka </w:t>
      </w:r>
      <w:r w:rsidRPr="00C462D0">
        <w:rPr>
          <w:i/>
        </w:rPr>
        <w:t>Parus major</w:t>
      </w:r>
      <w:r w:rsidRPr="006F1F04">
        <w:t xml:space="preserve">, jastrząb </w:t>
      </w:r>
      <w:r w:rsidRPr="00C462D0">
        <w:rPr>
          <w:i/>
        </w:rPr>
        <w:t>Accipiter gentilis</w:t>
      </w:r>
      <w:r w:rsidRPr="006F1F04">
        <w:t xml:space="preserve">, pełzacz nieoznaczony </w:t>
      </w:r>
      <w:r w:rsidRPr="00C462D0">
        <w:rPr>
          <w:i/>
        </w:rPr>
        <w:t>Certhia sp.</w:t>
      </w:r>
      <w:r w:rsidRPr="006F1F04">
        <w:t xml:space="preserve">, perkoz dwuczuby </w:t>
      </w:r>
      <w:r w:rsidRPr="00C462D0">
        <w:rPr>
          <w:i/>
        </w:rPr>
        <w:t>Podiceps cristatus</w:t>
      </w:r>
      <w:r w:rsidRPr="006F1F04">
        <w:t xml:space="preserve">, kwokacz </w:t>
      </w:r>
      <w:r w:rsidRPr="00C462D0">
        <w:rPr>
          <w:i/>
        </w:rPr>
        <w:t xml:space="preserve">Tringa nebularia, </w:t>
      </w:r>
      <w:r w:rsidRPr="006F1F04">
        <w:t xml:space="preserve">dzięcioł duży </w:t>
      </w:r>
      <w:r w:rsidRPr="00C462D0">
        <w:rPr>
          <w:i/>
        </w:rPr>
        <w:t>Dendrocopos major</w:t>
      </w:r>
      <w:r w:rsidRPr="006F1F04">
        <w:t xml:space="preserve">, dzięcioł czarny </w:t>
      </w:r>
      <w:r w:rsidRPr="00C462D0">
        <w:rPr>
          <w:i/>
        </w:rPr>
        <w:t xml:space="preserve">Dryocopus martius, </w:t>
      </w:r>
      <w:r w:rsidRPr="006F1F04">
        <w:t xml:space="preserve">pustułka </w:t>
      </w:r>
      <w:r w:rsidRPr="00C462D0">
        <w:rPr>
          <w:i/>
        </w:rPr>
        <w:t>Falco tinnunculus</w:t>
      </w:r>
      <w:r w:rsidRPr="006F1F04">
        <w:t xml:space="preserve">, gąsiorek </w:t>
      </w:r>
      <w:r w:rsidRPr="00C462D0">
        <w:rPr>
          <w:i/>
        </w:rPr>
        <w:t>Lanius collurio</w:t>
      </w:r>
      <w:r w:rsidRPr="006F1F04">
        <w:t xml:space="preserve">, lerka </w:t>
      </w:r>
      <w:r w:rsidRPr="00C462D0">
        <w:rPr>
          <w:i/>
        </w:rPr>
        <w:t>Lullula arborea</w:t>
      </w:r>
      <w:r w:rsidRPr="006F1F04">
        <w:t xml:space="preserve">, kowalik </w:t>
      </w:r>
      <w:r w:rsidRPr="00C462D0">
        <w:rPr>
          <w:i/>
        </w:rPr>
        <w:t>Sitta europaea</w:t>
      </w:r>
      <w:r w:rsidRPr="006F1F04">
        <w:t xml:space="preserve">, strzyżyk </w:t>
      </w:r>
      <w:r w:rsidRPr="00C462D0">
        <w:rPr>
          <w:i/>
        </w:rPr>
        <w:t>Troglodytes troglodytes</w:t>
      </w:r>
      <w:r w:rsidRPr="006F1F04">
        <w:t xml:space="preserve">, krakwa </w:t>
      </w:r>
      <w:r w:rsidRPr="00C462D0">
        <w:rPr>
          <w:i/>
        </w:rPr>
        <w:t>Anas strepera</w:t>
      </w:r>
      <w:r w:rsidRPr="006F1F04">
        <w:t xml:space="preserve">, rzepołuch </w:t>
      </w:r>
      <w:r w:rsidRPr="00C462D0">
        <w:rPr>
          <w:i/>
        </w:rPr>
        <w:t>Carduelis flavirostris</w:t>
      </w:r>
      <w:r w:rsidRPr="006F1F04">
        <w:t xml:space="preserve">, błotniak łąkowy </w:t>
      </w:r>
      <w:r w:rsidRPr="00C462D0">
        <w:rPr>
          <w:i/>
        </w:rPr>
        <w:t>Circus pygargus</w:t>
      </w:r>
      <w:r w:rsidRPr="006F1F04">
        <w:t xml:space="preserve">, kania ruda </w:t>
      </w:r>
      <w:r w:rsidRPr="00C462D0">
        <w:rPr>
          <w:i/>
        </w:rPr>
        <w:t>Milvus milvus</w:t>
      </w:r>
      <w:r w:rsidRPr="006F1F04">
        <w:t xml:space="preserve">, dzięcioł zielony </w:t>
      </w:r>
      <w:r w:rsidRPr="00C462D0">
        <w:rPr>
          <w:i/>
        </w:rPr>
        <w:t xml:space="preserve">Picus viridis, </w:t>
      </w:r>
      <w:r w:rsidRPr="006F1F04">
        <w:t xml:space="preserve">sikora uboga </w:t>
      </w:r>
      <w:r w:rsidRPr="00C462D0">
        <w:rPr>
          <w:i/>
        </w:rPr>
        <w:t>Poecile palustris</w:t>
      </w:r>
      <w:r w:rsidRPr="006F1F04">
        <w:t xml:space="preserve">, puszczyk </w:t>
      </w:r>
      <w:r w:rsidRPr="00C462D0">
        <w:rPr>
          <w:i/>
        </w:rPr>
        <w:t>Strix aluco</w:t>
      </w:r>
      <w:r w:rsidRPr="006F1F04">
        <w:t xml:space="preserve">, śpiewak </w:t>
      </w:r>
      <w:r w:rsidRPr="00C462D0">
        <w:rPr>
          <w:i/>
        </w:rPr>
        <w:t>Turdus philomelos</w:t>
      </w:r>
      <w:r w:rsidRPr="006F1F04">
        <w:t xml:space="preserve">, paszkot </w:t>
      </w:r>
      <w:r w:rsidRPr="00C462D0">
        <w:rPr>
          <w:i/>
        </w:rPr>
        <w:t>Turdus viscivorus</w:t>
      </w:r>
      <w:r w:rsidRPr="006F1F04">
        <w:t xml:space="preserve">, płomykówka </w:t>
      </w:r>
      <w:r w:rsidRPr="00C462D0">
        <w:rPr>
          <w:i/>
        </w:rPr>
        <w:t>Tyto alba</w:t>
      </w:r>
      <w:r w:rsidRPr="006F1F04">
        <w:t xml:space="preserve">.  </w:t>
      </w:r>
    </w:p>
    <w:p w14:paraId="051AAD72" w14:textId="1420C1E6" w:rsidR="00C462D0" w:rsidRDefault="00C462D0" w:rsidP="00C462D0">
      <w:pPr>
        <w:spacing w:line="276" w:lineRule="auto"/>
        <w:ind w:firstLine="709"/>
        <w:jc w:val="both"/>
      </w:pPr>
      <w:r>
        <w:t>Powyżej wyszczególnione gatunki są gatunkami potencjalnymi, które mog</w:t>
      </w:r>
      <w:r w:rsidR="00340327">
        <w:t xml:space="preserve">ą występować na terenie </w:t>
      </w:r>
      <w:r w:rsidR="002160DC">
        <w:t>objętym przedsięwzięciem</w:t>
      </w:r>
      <w:r w:rsidR="00340327">
        <w:t xml:space="preserve">. Ich obecność na działkach objętych zamierzeniem związana jest z możliwością migracji przez działki objęte inwestycją. </w:t>
      </w:r>
    </w:p>
    <w:p w14:paraId="3762792E" w14:textId="51E53CE3" w:rsidR="0043715B" w:rsidRDefault="0043715B" w:rsidP="0043715B">
      <w:pPr>
        <w:spacing w:line="276" w:lineRule="auto"/>
        <w:ind w:firstLine="709"/>
        <w:jc w:val="both"/>
      </w:pPr>
      <w:r>
        <w:t>Teren, na którym prowadzona ma być inwestycja to pole uprawne z wyraźnie zaznaczoną miedzą. W obniżeniu terenu,  znajduje się zbiornik wodny, w którym podczas przeprowadzanych lustracji była woda. Zbiornik jest silnie zarośnięty przez trzcinę pospolitą oraz pałkę wodną szerokolistną. Na jego brzegach rośnie roślinność zarówno drzewiasta jak i krzewiasta. Na skraju działki płynie ciek wodny oraz rośnie starodrzew w większości składający się z dębów, olch, sosen w podszycie grab, głó</w:t>
      </w:r>
      <w:r w:rsidR="00EE16F3">
        <w:t>g</w:t>
      </w:r>
      <w:r>
        <w:t xml:space="preserve">, tarnina. </w:t>
      </w:r>
    </w:p>
    <w:p w14:paraId="57CFA756" w14:textId="356E30C0" w:rsidR="0043715B" w:rsidRDefault="0043715B" w:rsidP="0043715B">
      <w:pPr>
        <w:spacing w:line="276" w:lineRule="auto"/>
        <w:ind w:firstLine="709"/>
        <w:jc w:val="both"/>
      </w:pPr>
      <w:r>
        <w:t>W trakcie lustracji terenowej</w:t>
      </w:r>
      <w:r w:rsidR="00EE16F3">
        <w:t xml:space="preserve"> prowadzonej od lutego 2020 r. do lipca 2020 r.</w:t>
      </w:r>
      <w:r>
        <w:t xml:space="preserve"> zaobserwowano następujące gatunki ptaków:</w:t>
      </w:r>
    </w:p>
    <w:p w14:paraId="54536EF9" w14:textId="439F07BA" w:rsidR="0043715B" w:rsidRDefault="0043715B" w:rsidP="000C1163">
      <w:pPr>
        <w:pStyle w:val="Akapitzlist"/>
        <w:numPr>
          <w:ilvl w:val="0"/>
          <w:numId w:val="19"/>
        </w:numPr>
        <w:spacing w:line="276" w:lineRule="auto"/>
        <w:ind w:left="426" w:hanging="426"/>
        <w:jc w:val="both"/>
      </w:pPr>
      <w:r>
        <w:t>skowronek polny  (</w:t>
      </w:r>
      <w:r w:rsidRPr="00D87478">
        <w:t>Alauda arvensis</w:t>
      </w:r>
      <w:r>
        <w:t xml:space="preserve">) - </w:t>
      </w:r>
      <w:r w:rsidRPr="00D87478">
        <w:t>najbardziej charakterystyczny ptak terenów otwartych</w:t>
      </w:r>
      <w:r>
        <w:t>,</w:t>
      </w:r>
    </w:p>
    <w:p w14:paraId="1FD53368" w14:textId="3C542E1A" w:rsidR="0043715B" w:rsidRDefault="0043715B" w:rsidP="000C1163">
      <w:pPr>
        <w:pStyle w:val="Akapitzlist"/>
        <w:numPr>
          <w:ilvl w:val="0"/>
          <w:numId w:val="19"/>
        </w:numPr>
        <w:spacing w:line="276" w:lineRule="auto"/>
        <w:ind w:left="426" w:hanging="426"/>
        <w:jc w:val="both"/>
      </w:pPr>
      <w:r>
        <w:t>kruk (Corvus corax) – duży czarny ptak z rodziny krukowatych,</w:t>
      </w:r>
    </w:p>
    <w:p w14:paraId="5121D44D" w14:textId="43B1D663" w:rsidR="0043715B" w:rsidRDefault="0043715B" w:rsidP="000C1163">
      <w:pPr>
        <w:pStyle w:val="Akapitzlist"/>
        <w:numPr>
          <w:ilvl w:val="0"/>
          <w:numId w:val="19"/>
        </w:numPr>
        <w:spacing w:line="276" w:lineRule="auto"/>
        <w:ind w:left="426" w:hanging="426"/>
        <w:jc w:val="both"/>
      </w:pPr>
      <w:r>
        <w:t>dzięcioł duży (</w:t>
      </w:r>
      <w:r w:rsidRPr="00D87478">
        <w:t>Dendrocopos major</w:t>
      </w:r>
      <w:r>
        <w:t>)- należy do rodziny dzięciołowatych, u</w:t>
      </w:r>
      <w:r w:rsidRPr="00D87478">
        <w:t>barwienie czerwono-czarno-białe, u samca</w:t>
      </w:r>
      <w:r>
        <w:t xml:space="preserve"> na głowie czerwona przepaska,</w:t>
      </w:r>
    </w:p>
    <w:p w14:paraId="19DA7EAB" w14:textId="2DDB921A" w:rsidR="0043715B" w:rsidRDefault="0043715B" w:rsidP="000C1163">
      <w:pPr>
        <w:pStyle w:val="Akapitzlist"/>
        <w:numPr>
          <w:ilvl w:val="0"/>
          <w:numId w:val="19"/>
        </w:numPr>
        <w:spacing w:line="276" w:lineRule="auto"/>
        <w:ind w:left="426" w:hanging="426"/>
        <w:jc w:val="both"/>
      </w:pPr>
      <w:r>
        <w:t>kwiczoł (</w:t>
      </w:r>
      <w:r w:rsidRPr="007027AF">
        <w:t>Turdus pilaris</w:t>
      </w:r>
      <w:r>
        <w:t>) – należy do rodziny drozdowatych, ubarwienie szaro- brunatne z czarnymi plamkami na piersi,</w:t>
      </w:r>
    </w:p>
    <w:p w14:paraId="6E3A20CA" w14:textId="74190552" w:rsidR="0043715B" w:rsidRDefault="0043715B" w:rsidP="000C1163">
      <w:pPr>
        <w:pStyle w:val="Akapitzlist"/>
        <w:numPr>
          <w:ilvl w:val="0"/>
          <w:numId w:val="19"/>
        </w:numPr>
        <w:spacing w:line="276" w:lineRule="auto"/>
        <w:ind w:left="426" w:hanging="426"/>
        <w:jc w:val="both"/>
      </w:pPr>
      <w:r>
        <w:t>myszołów zwyczajny (</w:t>
      </w:r>
      <w:r w:rsidRPr="00EE16F3">
        <w:rPr>
          <w:i/>
          <w:iCs/>
        </w:rPr>
        <w:t>Buteo buteo</w:t>
      </w:r>
      <w:r>
        <w:t>) – jeden z najbardziej pospolitych ptaków drapieżnych,</w:t>
      </w:r>
    </w:p>
    <w:p w14:paraId="4708C7D7" w14:textId="0FA832C9" w:rsidR="0043715B" w:rsidRDefault="0043715B" w:rsidP="000C1163">
      <w:pPr>
        <w:pStyle w:val="Akapitzlist"/>
        <w:numPr>
          <w:ilvl w:val="0"/>
          <w:numId w:val="19"/>
        </w:numPr>
        <w:spacing w:line="276" w:lineRule="auto"/>
        <w:ind w:left="426" w:hanging="426"/>
        <w:jc w:val="both"/>
      </w:pPr>
      <w:r>
        <w:t xml:space="preserve">czajka </w:t>
      </w:r>
      <w:r w:rsidRPr="007027AF">
        <w:t>(</w:t>
      </w:r>
      <w:r w:rsidRPr="00EE16F3">
        <w:rPr>
          <w:i/>
          <w:iCs/>
        </w:rPr>
        <w:t>Vanellus vanellus</w:t>
      </w:r>
      <w:r w:rsidRPr="007027AF">
        <w:t>)</w:t>
      </w:r>
      <w:r>
        <w:t xml:space="preserve"> – należy do rodziny siewkowatych, charakterystycznie ubarwiony ptak ciemne skrzydła, biały brzuch na głowie długi czarny czub,</w:t>
      </w:r>
    </w:p>
    <w:p w14:paraId="36E750A8" w14:textId="1AF5E442" w:rsidR="0043715B" w:rsidRDefault="0043715B" w:rsidP="000C1163">
      <w:pPr>
        <w:pStyle w:val="Akapitzlist"/>
        <w:numPr>
          <w:ilvl w:val="0"/>
          <w:numId w:val="19"/>
        </w:numPr>
        <w:spacing w:line="276" w:lineRule="auto"/>
        <w:ind w:left="426" w:hanging="426"/>
        <w:jc w:val="both"/>
      </w:pPr>
      <w:r>
        <w:t>żuraw (</w:t>
      </w:r>
      <w:r w:rsidRPr="00EE16F3">
        <w:rPr>
          <w:i/>
          <w:iCs/>
        </w:rPr>
        <w:t>Grus grus</w:t>
      </w:r>
      <w:r>
        <w:t>) – rodzina żurawi, duży szary ptak  z charakterystycznym pióropuszem ozdobnych piór na ogonie i grzbiecie,</w:t>
      </w:r>
    </w:p>
    <w:p w14:paraId="630E16CB" w14:textId="21262484" w:rsidR="0043715B" w:rsidRDefault="0043715B" w:rsidP="000C1163">
      <w:pPr>
        <w:pStyle w:val="Akapitzlist"/>
        <w:numPr>
          <w:ilvl w:val="0"/>
          <w:numId w:val="19"/>
        </w:numPr>
        <w:spacing w:line="276" w:lineRule="auto"/>
        <w:ind w:left="426" w:hanging="426"/>
        <w:jc w:val="both"/>
      </w:pPr>
      <w:r>
        <w:t xml:space="preserve">raniuszek </w:t>
      </w:r>
      <w:r w:rsidRPr="007027AF">
        <w:t>(</w:t>
      </w:r>
      <w:r w:rsidRPr="00EE16F3">
        <w:rPr>
          <w:i/>
          <w:iCs/>
        </w:rPr>
        <w:t>Aegithalos caudatus</w:t>
      </w:r>
      <w:r w:rsidRPr="007027AF">
        <w:t>)</w:t>
      </w:r>
      <w:r>
        <w:t xml:space="preserve"> – rodzina raniuszki,  z sylwetki przypomina sikory ale odróżnia go długi ogonek,</w:t>
      </w:r>
    </w:p>
    <w:p w14:paraId="2E8D5AD0" w14:textId="4F53A3CF" w:rsidR="0043715B" w:rsidRDefault="0043715B" w:rsidP="000C1163">
      <w:pPr>
        <w:pStyle w:val="Akapitzlist"/>
        <w:numPr>
          <w:ilvl w:val="0"/>
          <w:numId w:val="19"/>
        </w:numPr>
        <w:spacing w:line="276" w:lineRule="auto"/>
        <w:ind w:left="426" w:hanging="426"/>
        <w:jc w:val="both"/>
      </w:pPr>
      <w:r>
        <w:t>sikory: modraszka, uboga, bogatka (</w:t>
      </w:r>
      <w:r w:rsidRPr="00EE16F3">
        <w:rPr>
          <w:i/>
          <w:iCs/>
        </w:rPr>
        <w:t>Paridae</w:t>
      </w:r>
      <w:r w:rsidRPr="00CA4475">
        <w:t>)</w:t>
      </w:r>
      <w:r>
        <w:t xml:space="preserve"> – rodzina wróblowate.</w:t>
      </w:r>
    </w:p>
    <w:p w14:paraId="7FE1BB12" w14:textId="5B84D0D0" w:rsidR="0043715B" w:rsidRDefault="0043715B" w:rsidP="0043715B">
      <w:pPr>
        <w:spacing w:line="276" w:lineRule="auto"/>
        <w:ind w:firstLine="709"/>
        <w:jc w:val="both"/>
      </w:pPr>
      <w:r>
        <w:t>Ze względu na występowanie trzcinowiska</w:t>
      </w:r>
      <w:r w:rsidR="00EE16F3">
        <w:t xml:space="preserve"> obszar może być potencjalnym miejscem , w którym, </w:t>
      </w:r>
      <w:r>
        <w:t xml:space="preserve">na terenie zbiornika wodnego gnieździć się będą żuraw, bąk, bączek, trzciniak, trzcinniczek, potrzos, rokitniczka. Nad ciekiem wodnym możliwe jest występowanie </w:t>
      </w:r>
      <w:r>
        <w:lastRenderedPageBreak/>
        <w:t xml:space="preserve">zimorodka. </w:t>
      </w:r>
      <w:r w:rsidR="00EE16F3">
        <w:t xml:space="preserve">W roku przeprowadzanej inwentaryzacji </w:t>
      </w:r>
      <w:r w:rsidR="00D2702B">
        <w:t xml:space="preserve">w zasięgu oddziaływania przedsięwzięcia </w:t>
      </w:r>
      <w:r w:rsidR="00EE16F3">
        <w:t xml:space="preserve">stwierdzono gniazdowanie: żurawia zwyczajnego, </w:t>
      </w:r>
      <w:r w:rsidR="00D2702B">
        <w:t>trzciniaka zwyczajnego (</w:t>
      </w:r>
      <w:r w:rsidR="00D2702B" w:rsidRPr="00D2702B">
        <w:rPr>
          <w:i/>
          <w:iCs/>
        </w:rPr>
        <w:t>Acrocephalus arundinaceus</w:t>
      </w:r>
      <w:r w:rsidR="00D2702B">
        <w:t>), potrzosa zwyczajnego (</w:t>
      </w:r>
      <w:r w:rsidR="00D2702B" w:rsidRPr="00D2702B">
        <w:rPr>
          <w:i/>
          <w:iCs/>
        </w:rPr>
        <w:t>Emberiza schoeniclus</w:t>
      </w:r>
      <w:r w:rsidR="00D2702B">
        <w:t>).</w:t>
      </w:r>
    </w:p>
    <w:p w14:paraId="1EF3EAD8" w14:textId="77777777" w:rsidR="00D2702B" w:rsidRPr="00404859" w:rsidRDefault="00D2702B" w:rsidP="00D2702B">
      <w:pPr>
        <w:spacing w:line="276" w:lineRule="auto"/>
        <w:ind w:firstLine="709"/>
        <w:jc w:val="both"/>
      </w:pPr>
      <w:r w:rsidRPr="00404859">
        <w:t>Płazy i gady to grupa zwierząt, które mocno reagują na zmiany w środowisku. Uzależnione jest to od ich morfologii (cienka skóra), które do swojego funkcjonowania wymagają wilgoci. Na terenie omawianej działki znajduje się duże obniżenie terenu, na czas wykonywania lustracji (pogoda pochmurna temp. ok. 12 °C), częściowo wypełnione wodą. Dookoła zbiornika rosły drzewa z gatunku wierzba, olcha, dąb oraz krzewy trzmielina, tarnina, głóg. W samym obniżeniu terenu główną rośliną była trzcina pospolita oraz pałka szerokolistna. Przy granicy działki płynie ciek wodny, który dalej rozlewa się na kolejne obniżenie terenu, częściowo zabagnione (na cieku zbudowana była tam bobrowa). W trakcie lustracji stwierdzono występowanie jednego przedstawiciela gadów tj. jaszczurki zwinki (</w:t>
      </w:r>
      <w:r w:rsidRPr="00404859">
        <w:rPr>
          <w:i/>
          <w:iCs/>
        </w:rPr>
        <w:t>Lacerta agilis)</w:t>
      </w:r>
      <w:r w:rsidRPr="00404859">
        <w:t xml:space="preserve"> – jednego z najbardziej pospolitych polskich gadów. </w:t>
      </w:r>
    </w:p>
    <w:p w14:paraId="0E852B1A" w14:textId="67A55FC1" w:rsidR="00D2702B" w:rsidRPr="00404859" w:rsidRDefault="00D2702B" w:rsidP="00D2702B">
      <w:pPr>
        <w:spacing w:line="276" w:lineRule="auto"/>
        <w:ind w:firstLine="709"/>
        <w:jc w:val="both"/>
      </w:pPr>
      <w:r w:rsidRPr="00404859">
        <w:t>Powyżej opisane środowisko pozwala przypuszczać, że żyją tu oraz rozmnażają się następujący przedstawiciele herpetofauny:</w:t>
      </w:r>
    </w:p>
    <w:p w14:paraId="25D334A0" w14:textId="0DE8ED8E" w:rsidR="00D2702B" w:rsidRPr="00404859" w:rsidRDefault="00D2702B" w:rsidP="000C1163">
      <w:pPr>
        <w:pStyle w:val="Akapitzlist"/>
        <w:numPr>
          <w:ilvl w:val="2"/>
          <w:numId w:val="21"/>
        </w:numPr>
        <w:spacing w:line="276" w:lineRule="auto"/>
        <w:ind w:left="284" w:hanging="284"/>
        <w:jc w:val="both"/>
      </w:pPr>
      <w:r w:rsidRPr="00404859">
        <w:t>Gady (są mniej zależne od ilości wody w zbiorniku):</w:t>
      </w:r>
    </w:p>
    <w:p w14:paraId="3296B019" w14:textId="049A3B32" w:rsidR="00D2702B" w:rsidRPr="00404859" w:rsidRDefault="00D2702B" w:rsidP="000C1163">
      <w:pPr>
        <w:pStyle w:val="Akapitzlist"/>
        <w:numPr>
          <w:ilvl w:val="0"/>
          <w:numId w:val="20"/>
        </w:numPr>
        <w:spacing w:line="276" w:lineRule="auto"/>
        <w:ind w:left="284" w:hanging="284"/>
        <w:jc w:val="both"/>
      </w:pPr>
      <w:r w:rsidRPr="00404859">
        <w:t>zaskroniec zwyczajny (</w:t>
      </w:r>
      <w:r w:rsidRPr="00D2702B">
        <w:rPr>
          <w:i/>
          <w:iCs/>
        </w:rPr>
        <w:t xml:space="preserve">Natrix natrix) – </w:t>
      </w:r>
      <w:r w:rsidRPr="00404859">
        <w:t>wąż pospolity na terenie całego kraju dł. ok. 1 m z charakterystycznymi żółtymi plamami w tylnej części głowy,</w:t>
      </w:r>
    </w:p>
    <w:p w14:paraId="59EE7DFB" w14:textId="71B5F63F" w:rsidR="00D2702B" w:rsidRPr="00404859" w:rsidRDefault="00D2702B" w:rsidP="000C1163">
      <w:pPr>
        <w:pStyle w:val="Akapitzlist"/>
        <w:numPr>
          <w:ilvl w:val="0"/>
          <w:numId w:val="20"/>
        </w:numPr>
        <w:spacing w:line="276" w:lineRule="auto"/>
        <w:ind w:left="284" w:hanging="284"/>
        <w:jc w:val="both"/>
      </w:pPr>
      <w:r w:rsidRPr="00404859">
        <w:t>jaszczurka zwinka (</w:t>
      </w:r>
      <w:r w:rsidRPr="00D2702B">
        <w:rPr>
          <w:i/>
          <w:iCs/>
        </w:rPr>
        <w:t>Lacerta agilis</w:t>
      </w:r>
      <w:r w:rsidRPr="00404859">
        <w:t>) – pospolita w całym kraju, lubi tereny suche i ciepłe,</w:t>
      </w:r>
    </w:p>
    <w:p w14:paraId="2D63EA4A" w14:textId="6CC1D666" w:rsidR="00D2702B" w:rsidRPr="00404859" w:rsidRDefault="00D2702B" w:rsidP="000C1163">
      <w:pPr>
        <w:pStyle w:val="Akapitzlist"/>
        <w:numPr>
          <w:ilvl w:val="0"/>
          <w:numId w:val="20"/>
        </w:numPr>
        <w:spacing w:line="276" w:lineRule="auto"/>
        <w:ind w:left="284" w:hanging="284"/>
        <w:jc w:val="both"/>
      </w:pPr>
      <w:r w:rsidRPr="00404859">
        <w:t>padalec zwyczajny  (</w:t>
      </w:r>
      <w:r w:rsidRPr="00D2702B">
        <w:rPr>
          <w:i/>
          <w:iCs/>
        </w:rPr>
        <w:t>Anguis fragilis</w:t>
      </w:r>
      <w:r w:rsidRPr="00404859">
        <w:t>) – to beznoga jaszczurka o zmiennym ubarwieniu, preferuje tereny wilgotne, obrzeża zadrzewień.</w:t>
      </w:r>
    </w:p>
    <w:p w14:paraId="6D1FE622" w14:textId="77777777" w:rsidR="00D2702B" w:rsidRPr="00404859" w:rsidRDefault="00D2702B" w:rsidP="00D2702B">
      <w:pPr>
        <w:spacing w:line="276" w:lineRule="auto"/>
        <w:jc w:val="both"/>
      </w:pPr>
    </w:p>
    <w:p w14:paraId="7BCC8A9A" w14:textId="4C2C42D3" w:rsidR="00D2702B" w:rsidRPr="00404859" w:rsidRDefault="00D2702B" w:rsidP="000C1163">
      <w:pPr>
        <w:pStyle w:val="Akapitzlist"/>
        <w:numPr>
          <w:ilvl w:val="2"/>
          <w:numId w:val="21"/>
        </w:numPr>
        <w:spacing w:line="276" w:lineRule="auto"/>
        <w:ind w:left="284" w:hanging="284"/>
        <w:jc w:val="both"/>
      </w:pPr>
      <w:r w:rsidRPr="00404859">
        <w:t>Płazy (ich występowanie ściśle koreluje z ilością wody lub jej brakiem):</w:t>
      </w:r>
    </w:p>
    <w:p w14:paraId="70EE37A5" w14:textId="05E1A4B6" w:rsidR="00D2702B" w:rsidRPr="00404859" w:rsidRDefault="00D2702B" w:rsidP="000C1163">
      <w:pPr>
        <w:pStyle w:val="Akapitzlist"/>
        <w:numPr>
          <w:ilvl w:val="0"/>
          <w:numId w:val="22"/>
        </w:numPr>
        <w:spacing w:line="276" w:lineRule="auto"/>
        <w:ind w:left="284" w:hanging="284"/>
        <w:jc w:val="both"/>
      </w:pPr>
      <w:r w:rsidRPr="00404859">
        <w:t>płazy bezogonowe</w:t>
      </w:r>
    </w:p>
    <w:p w14:paraId="7DD99EF6" w14:textId="38E82A7A" w:rsidR="00D2702B" w:rsidRPr="00404859" w:rsidRDefault="00D2702B" w:rsidP="000C1163">
      <w:pPr>
        <w:pStyle w:val="Akapitzlist"/>
        <w:numPr>
          <w:ilvl w:val="0"/>
          <w:numId w:val="23"/>
        </w:numPr>
        <w:spacing w:line="276" w:lineRule="auto"/>
        <w:ind w:left="284" w:hanging="284"/>
        <w:jc w:val="both"/>
      </w:pPr>
      <w:r>
        <w:t>ż</w:t>
      </w:r>
      <w:r w:rsidRPr="00404859">
        <w:t>aba jeziorkowa (</w:t>
      </w:r>
      <w:r w:rsidRPr="00D2702B">
        <w:rPr>
          <w:i/>
          <w:iCs/>
        </w:rPr>
        <w:t>Pelophylax lessonae</w:t>
      </w:r>
      <w:r w:rsidRPr="00404859">
        <w:t>)– najmniejsza z żab zielonych zasiedlająca małe zbiorniki wodne, grzbiet zielony z jaśniejszą pręgą po środku, boki ciała mogą być brunatne,</w:t>
      </w:r>
      <w:r>
        <w:t xml:space="preserve"> w wodzie przebywa cały czas,</w:t>
      </w:r>
    </w:p>
    <w:p w14:paraId="20B44479" w14:textId="7F3AD041" w:rsidR="00D2702B" w:rsidRPr="00404859" w:rsidRDefault="00D2702B" w:rsidP="000C1163">
      <w:pPr>
        <w:pStyle w:val="Akapitzlist"/>
        <w:numPr>
          <w:ilvl w:val="0"/>
          <w:numId w:val="23"/>
        </w:numPr>
        <w:spacing w:line="276" w:lineRule="auto"/>
        <w:ind w:left="284" w:hanging="284"/>
        <w:jc w:val="both"/>
      </w:pPr>
      <w:r w:rsidRPr="00404859">
        <w:t>żaba trawna  (</w:t>
      </w:r>
      <w:r w:rsidRPr="00D2702B">
        <w:rPr>
          <w:i/>
          <w:iCs/>
        </w:rPr>
        <w:t>Rana temporaria</w:t>
      </w:r>
      <w:r w:rsidRPr="00404859">
        <w:t>) oraz żaba moczarowa (</w:t>
      </w:r>
      <w:r w:rsidRPr="00D2702B">
        <w:rPr>
          <w:i/>
          <w:iCs/>
        </w:rPr>
        <w:t>Rana arvalis</w:t>
      </w:r>
      <w:r w:rsidRPr="00404859">
        <w:t>) – bardzo do siebie podobne, brunatne z wyraźnymi ciemnymi plamami na skroniach, trochę mniej zależne od środowiska wodnego, poza okresem godowym możemy spotkać je również poza zbiornikiem wodnym, żaba moczarowa w okresie godowym przybiera wyraźnie niebieski kolor,</w:t>
      </w:r>
    </w:p>
    <w:p w14:paraId="3EB3883C" w14:textId="51966F8E" w:rsidR="00D2702B" w:rsidRPr="00404859" w:rsidRDefault="00D2702B" w:rsidP="000C1163">
      <w:pPr>
        <w:pStyle w:val="Akapitzlist"/>
        <w:numPr>
          <w:ilvl w:val="0"/>
          <w:numId w:val="23"/>
        </w:numPr>
        <w:spacing w:line="276" w:lineRule="auto"/>
        <w:ind w:left="284" w:hanging="284"/>
        <w:jc w:val="both"/>
      </w:pPr>
      <w:r w:rsidRPr="00404859">
        <w:t>ropucha szara (</w:t>
      </w:r>
      <w:r w:rsidRPr="00D2702B">
        <w:rPr>
          <w:i/>
          <w:iCs/>
        </w:rPr>
        <w:t>Bufo bufo</w:t>
      </w:r>
      <w:r w:rsidRPr="00404859">
        <w:t>) – jednolicie szara lub brązowa, kroczy a nie skacze, aktywna głównie w nocy. Preferuje środowiska wilgotne, często masowo migruje do zbiorników wodnych w celach rozmnażania,</w:t>
      </w:r>
    </w:p>
    <w:p w14:paraId="087E3B12" w14:textId="76A1B4F7" w:rsidR="00D2702B" w:rsidRPr="00404859" w:rsidRDefault="00D2702B" w:rsidP="000C1163">
      <w:pPr>
        <w:pStyle w:val="Akapitzlist"/>
        <w:numPr>
          <w:ilvl w:val="0"/>
          <w:numId w:val="23"/>
        </w:numPr>
        <w:spacing w:line="276" w:lineRule="auto"/>
        <w:ind w:left="284" w:hanging="284"/>
        <w:jc w:val="both"/>
      </w:pPr>
      <w:r w:rsidRPr="00404859">
        <w:t>ropucha zielona (Bufotes viridis) – specyficznie ubarwiona na szarym tle, znajdują się wyraźne ciemne plamy w różnych odcieniach zieleni, poruszać się skacze.</w:t>
      </w:r>
    </w:p>
    <w:p w14:paraId="6DACC9C6" w14:textId="750F03B6" w:rsidR="00D2702B" w:rsidRPr="00404859" w:rsidRDefault="00D2702B" w:rsidP="000C1163">
      <w:pPr>
        <w:pStyle w:val="Akapitzlist"/>
        <w:numPr>
          <w:ilvl w:val="0"/>
          <w:numId w:val="23"/>
        </w:numPr>
        <w:spacing w:line="276" w:lineRule="auto"/>
        <w:ind w:left="284" w:hanging="284"/>
        <w:jc w:val="both"/>
      </w:pPr>
      <w:r>
        <w:t>k</w:t>
      </w:r>
      <w:r w:rsidRPr="00404859">
        <w:t>umak nizinny (</w:t>
      </w:r>
      <w:r w:rsidRPr="00D2702B">
        <w:rPr>
          <w:i/>
          <w:iCs/>
        </w:rPr>
        <w:t>Bombina bombina</w:t>
      </w:r>
      <w:r w:rsidRPr="00404859">
        <w:t>)– w okresie godowym żaby przybierają charakterystyczny kolor spodu ciała w żółte plamy, oraz wydają charakterystyczne dźwięki daleko niosące się w terenie,</w:t>
      </w:r>
      <w:r>
        <w:t xml:space="preserve"> w wodzie przebywa cały czas. </w:t>
      </w:r>
    </w:p>
    <w:p w14:paraId="548D8643" w14:textId="4C9A4F50" w:rsidR="00D2702B" w:rsidRPr="00404859" w:rsidRDefault="00D2702B" w:rsidP="000C1163">
      <w:pPr>
        <w:pStyle w:val="Akapitzlist"/>
        <w:numPr>
          <w:ilvl w:val="0"/>
          <w:numId w:val="22"/>
        </w:numPr>
        <w:spacing w:line="276" w:lineRule="auto"/>
        <w:ind w:left="284" w:hanging="284"/>
        <w:jc w:val="both"/>
      </w:pPr>
      <w:r w:rsidRPr="00404859">
        <w:t>płazy ogoniaste</w:t>
      </w:r>
    </w:p>
    <w:p w14:paraId="40B1A71C" w14:textId="77777777" w:rsidR="00C47B27" w:rsidRDefault="00D2702B" w:rsidP="00C47B27">
      <w:pPr>
        <w:spacing w:line="276" w:lineRule="auto"/>
        <w:ind w:firstLine="709"/>
        <w:jc w:val="both"/>
      </w:pPr>
      <w:r>
        <w:t>W</w:t>
      </w:r>
      <w:r w:rsidRPr="00404859">
        <w:t xml:space="preserve"> Polsce występuje 5 gatunków płazów ogoniastych tj.: traszka grzebieniasta (Triturus cristatus), traszka zwyczajna (Triturus vulgaris), traszka górska (Triturus alpestris), traszka </w:t>
      </w:r>
      <w:r w:rsidRPr="00404859">
        <w:lastRenderedPageBreak/>
        <w:t>karpacka (Triturus montandoni), salamandra plamista (Salamandra salamandra).</w:t>
      </w:r>
      <w:r>
        <w:t xml:space="preserve"> Żad</w:t>
      </w:r>
      <w:r w:rsidR="00C47B27">
        <w:t>e</w:t>
      </w:r>
      <w:r>
        <w:t>n</w:t>
      </w:r>
      <w:r w:rsidRPr="00404859">
        <w:t xml:space="preserve"> </w:t>
      </w:r>
      <w:r w:rsidR="00C47B27">
        <w:br/>
      </w:r>
      <w:r w:rsidRPr="00404859">
        <w:t xml:space="preserve">z wymienionych gatunków nie ma spełnionych wymagań siedliskowych co do występowania na ww. działce. Prawdopodobnie nie występują tu. </w:t>
      </w:r>
    </w:p>
    <w:p w14:paraId="339EA57C" w14:textId="6A5478D0" w:rsidR="00D2702B" w:rsidRPr="00404859" w:rsidRDefault="00D2702B" w:rsidP="00C47B27">
      <w:pPr>
        <w:spacing w:line="276" w:lineRule="auto"/>
        <w:ind w:firstLine="709"/>
        <w:jc w:val="both"/>
      </w:pPr>
      <w:r>
        <w:t xml:space="preserve">Wszystkie płazy i gady podlegają w Polsce ochronie gatunkowej. W związku </w:t>
      </w:r>
      <w:r w:rsidR="00C47B27">
        <w:br/>
        <w:t>z</w:t>
      </w:r>
      <w:r>
        <w:t xml:space="preserve"> powyższym nie zaleca się wprowadzania zmian w obrębie zbiornika wodnego oraz w jego bezpośrednim sąsiedztwie. </w:t>
      </w:r>
    </w:p>
    <w:p w14:paraId="2057C172" w14:textId="77777777" w:rsidR="007E2AE2" w:rsidRDefault="00F0779D" w:rsidP="00F0779D">
      <w:pPr>
        <w:spacing w:line="276" w:lineRule="auto"/>
        <w:ind w:firstLine="709"/>
        <w:jc w:val="both"/>
      </w:pPr>
      <w:r>
        <w:t xml:space="preserve">Realizacja przedsięwzięcia nie będzie ingerowała </w:t>
      </w:r>
      <w:r w:rsidR="007E2AE2">
        <w:t xml:space="preserve">w nieużytki, łąki, jak i również  powierzchnie zadrzewione i zakrzewione na gruntach rolnych. Inwestycja nie będzie również ingerowała w teren leśny. W związku z realizacją przedsięwzięcia z produkcji wyłączone zostaną grunty orne o powierzchni ok. 1,41 ha. Pozostała powierzchnia gruntów ornych zostanie przekształcona w trwałe użytki zielone. Realizacja inwestycji w wariancie proponowanym przez Inwestora nie będzie miała wpływu na miejsca bytowania i gniazdowania zlokalizowane w obrębie nieużytków. </w:t>
      </w:r>
    </w:p>
    <w:p w14:paraId="114BAB36" w14:textId="35F1EF1A" w:rsidR="00D2702B" w:rsidRDefault="007E2AE2" w:rsidP="00F0779D">
      <w:pPr>
        <w:spacing w:line="276" w:lineRule="auto"/>
        <w:ind w:firstLine="709"/>
        <w:jc w:val="both"/>
      </w:pPr>
      <w:r>
        <w:t xml:space="preserve">Obsługa farmy fotowoltaicznej związana jest z wykaszaniem roślinności przy panelach fotowoltaicznych, pod panelami. Wykaszanie roślinności przeprowadzane będzie </w:t>
      </w:r>
      <w:r w:rsidR="00ED4D0F">
        <w:t>w miarę potrzeb.</w:t>
      </w:r>
      <w:r>
        <w:t xml:space="preserve">   </w:t>
      </w:r>
    </w:p>
    <w:p w14:paraId="151F933B" w14:textId="77777777" w:rsidR="00C462D0" w:rsidRDefault="00C462D0" w:rsidP="0068376F">
      <w:pPr>
        <w:spacing w:line="276" w:lineRule="auto"/>
        <w:ind w:firstLine="709"/>
        <w:jc w:val="both"/>
      </w:pPr>
    </w:p>
    <w:p w14:paraId="5EFA7E1E" w14:textId="777E779C" w:rsidR="002715B9" w:rsidRPr="00A412CB" w:rsidRDefault="002715B9" w:rsidP="000C1163">
      <w:pPr>
        <w:pStyle w:val="Akapitzlist"/>
        <w:numPr>
          <w:ilvl w:val="0"/>
          <w:numId w:val="7"/>
        </w:numPr>
        <w:spacing w:line="276" w:lineRule="auto"/>
        <w:ind w:left="284" w:hanging="284"/>
        <w:jc w:val="both"/>
        <w:outlineLvl w:val="0"/>
        <w:rPr>
          <w:b/>
          <w:bCs/>
          <w:smallCaps/>
          <w:kern w:val="24"/>
        </w:rPr>
      </w:pPr>
      <w:bookmarkStart w:id="6" w:name="_Toc46730293"/>
      <w:r w:rsidRPr="00A412CB">
        <w:rPr>
          <w:b/>
          <w:bCs/>
          <w:smallCaps/>
          <w:kern w:val="24"/>
        </w:rPr>
        <w:t>Rodzaj technologii</w:t>
      </w:r>
      <w:r w:rsidR="00A412CB" w:rsidRPr="00A412CB">
        <w:rPr>
          <w:b/>
          <w:bCs/>
          <w:smallCaps/>
          <w:kern w:val="24"/>
        </w:rPr>
        <w:t>.</w:t>
      </w:r>
      <w:bookmarkEnd w:id="6"/>
    </w:p>
    <w:p w14:paraId="09C8CD73" w14:textId="5C74314C" w:rsidR="00A412CB" w:rsidRPr="00A412CB" w:rsidRDefault="00A412CB" w:rsidP="000C1163">
      <w:pPr>
        <w:pStyle w:val="Akapitzlist"/>
        <w:numPr>
          <w:ilvl w:val="1"/>
          <w:numId w:val="7"/>
        </w:numPr>
        <w:spacing w:line="276" w:lineRule="auto"/>
        <w:ind w:left="426" w:hanging="426"/>
        <w:jc w:val="both"/>
        <w:outlineLvl w:val="1"/>
        <w:rPr>
          <w:smallCaps/>
          <w:kern w:val="24"/>
        </w:rPr>
      </w:pPr>
      <w:bookmarkStart w:id="7" w:name="_Toc46730294"/>
      <w:r w:rsidRPr="00A412CB">
        <w:rPr>
          <w:smallCaps/>
          <w:kern w:val="24"/>
        </w:rPr>
        <w:t>Technologia na etapie realizacji przedsięwzięcia</w:t>
      </w:r>
      <w:bookmarkEnd w:id="7"/>
    </w:p>
    <w:p w14:paraId="6D309132" w14:textId="77777777" w:rsidR="005D60B4" w:rsidRDefault="005D60B4" w:rsidP="00CC7D2F">
      <w:pPr>
        <w:autoSpaceDE w:val="0"/>
        <w:autoSpaceDN w:val="0"/>
        <w:adjustRightInd w:val="0"/>
        <w:spacing w:line="276" w:lineRule="auto"/>
        <w:ind w:firstLine="709"/>
        <w:jc w:val="both"/>
        <w:rPr>
          <w:color w:val="000000"/>
          <w:kern w:val="0"/>
        </w:rPr>
      </w:pPr>
    </w:p>
    <w:p w14:paraId="3F673E61" w14:textId="1A6F97A2" w:rsidR="005D60B4" w:rsidRPr="005D60B4" w:rsidRDefault="005D60B4" w:rsidP="000C1163">
      <w:pPr>
        <w:pStyle w:val="Akapitzlist"/>
        <w:numPr>
          <w:ilvl w:val="0"/>
          <w:numId w:val="25"/>
        </w:numPr>
        <w:autoSpaceDE w:val="0"/>
        <w:autoSpaceDN w:val="0"/>
        <w:adjustRightInd w:val="0"/>
        <w:spacing w:line="276" w:lineRule="auto"/>
        <w:ind w:left="284" w:hanging="284"/>
        <w:jc w:val="both"/>
        <w:rPr>
          <w:smallCaps/>
          <w:color w:val="000000"/>
          <w:kern w:val="0"/>
        </w:rPr>
      </w:pPr>
      <w:r w:rsidRPr="005D60B4">
        <w:rPr>
          <w:smallCaps/>
          <w:color w:val="000000"/>
          <w:kern w:val="0"/>
        </w:rPr>
        <w:t>Ogólna charakterystyka instalacji</w:t>
      </w:r>
      <w:r>
        <w:rPr>
          <w:smallCaps/>
          <w:color w:val="000000"/>
          <w:kern w:val="0"/>
        </w:rPr>
        <w:t>.</w:t>
      </w:r>
    </w:p>
    <w:p w14:paraId="5FDD8186" w14:textId="7B3F1DCD" w:rsidR="005817B1" w:rsidRPr="00CC7D2F" w:rsidRDefault="00CC7D2F" w:rsidP="00CC7D2F">
      <w:pPr>
        <w:autoSpaceDE w:val="0"/>
        <w:autoSpaceDN w:val="0"/>
        <w:adjustRightInd w:val="0"/>
        <w:spacing w:line="276" w:lineRule="auto"/>
        <w:ind w:firstLine="709"/>
        <w:jc w:val="both"/>
        <w:rPr>
          <w:color w:val="000000"/>
          <w:kern w:val="0"/>
        </w:rPr>
      </w:pPr>
      <w:r>
        <w:rPr>
          <w:color w:val="000000"/>
          <w:kern w:val="0"/>
        </w:rPr>
        <w:t>C</w:t>
      </w:r>
      <w:r w:rsidR="005817B1" w:rsidRPr="00CC7D2F">
        <w:rPr>
          <w:color w:val="000000"/>
          <w:kern w:val="0"/>
        </w:rPr>
        <w:t>elem</w:t>
      </w:r>
      <w:r>
        <w:rPr>
          <w:color w:val="000000"/>
          <w:kern w:val="0"/>
        </w:rPr>
        <w:t xml:space="preserve"> budowy a w dalszym etapie</w:t>
      </w:r>
      <w:r w:rsidR="005817B1" w:rsidRPr="00CC7D2F">
        <w:rPr>
          <w:color w:val="000000"/>
          <w:kern w:val="0"/>
        </w:rPr>
        <w:t xml:space="preserve"> funkcjonowania planowanej inwestycji jest produkcja </w:t>
      </w:r>
      <w:r>
        <w:rPr>
          <w:color w:val="000000"/>
          <w:kern w:val="0"/>
        </w:rPr>
        <w:t>energii</w:t>
      </w:r>
      <w:r w:rsidR="005817B1" w:rsidRPr="00CC7D2F">
        <w:rPr>
          <w:color w:val="000000"/>
          <w:kern w:val="0"/>
        </w:rPr>
        <w:t xml:space="preserve"> elektryczne</w:t>
      </w:r>
      <w:r>
        <w:rPr>
          <w:color w:val="000000"/>
          <w:kern w:val="0"/>
        </w:rPr>
        <w:t>j</w:t>
      </w:r>
      <w:r w:rsidR="005817B1" w:rsidRPr="00CC7D2F">
        <w:rPr>
          <w:color w:val="000000"/>
          <w:kern w:val="0"/>
        </w:rPr>
        <w:t xml:space="preserve"> przy wykorzystaniu energii promieniowania słonecznego. </w:t>
      </w:r>
      <w:r>
        <w:rPr>
          <w:color w:val="000000"/>
          <w:kern w:val="0"/>
        </w:rPr>
        <w:br/>
      </w:r>
      <w:r w:rsidR="005817B1" w:rsidRPr="00CC7D2F">
        <w:rPr>
          <w:color w:val="000000"/>
          <w:kern w:val="0"/>
        </w:rPr>
        <w:t xml:space="preserve">W tym celu planuje się budowę instalacji składającej się z następujących elementów funkcjonalnych: </w:t>
      </w:r>
    </w:p>
    <w:p w14:paraId="4FBED1D0" w14:textId="0F30E48F" w:rsidR="005817B1" w:rsidRPr="00CC7D2F" w:rsidRDefault="005817B1" w:rsidP="000C1163">
      <w:pPr>
        <w:pStyle w:val="Akapitzlist"/>
        <w:numPr>
          <w:ilvl w:val="0"/>
          <w:numId w:val="24"/>
        </w:numPr>
        <w:autoSpaceDE w:val="0"/>
        <w:autoSpaceDN w:val="0"/>
        <w:adjustRightInd w:val="0"/>
        <w:spacing w:line="276" w:lineRule="auto"/>
        <w:ind w:left="284" w:hanging="284"/>
        <w:jc w:val="both"/>
        <w:rPr>
          <w:color w:val="000000"/>
          <w:kern w:val="0"/>
        </w:rPr>
      </w:pPr>
      <w:r w:rsidRPr="00CC7D2F">
        <w:rPr>
          <w:color w:val="000000"/>
          <w:kern w:val="0"/>
        </w:rPr>
        <w:t xml:space="preserve">Jednostka wytwórcza – zespół ogniw fotowoltaicznych łączonych w zespoły zwane panelami fotowoltaicznymi, </w:t>
      </w:r>
    </w:p>
    <w:p w14:paraId="0FD2688C" w14:textId="547D5A2D" w:rsidR="005817B1" w:rsidRPr="00CC7D2F" w:rsidRDefault="005817B1" w:rsidP="000C1163">
      <w:pPr>
        <w:pStyle w:val="Akapitzlist"/>
        <w:numPr>
          <w:ilvl w:val="0"/>
          <w:numId w:val="24"/>
        </w:numPr>
        <w:autoSpaceDE w:val="0"/>
        <w:autoSpaceDN w:val="0"/>
        <w:adjustRightInd w:val="0"/>
        <w:spacing w:after="152" w:line="276" w:lineRule="auto"/>
        <w:ind w:left="284" w:hanging="284"/>
        <w:jc w:val="both"/>
        <w:rPr>
          <w:color w:val="000000"/>
          <w:kern w:val="0"/>
        </w:rPr>
      </w:pPr>
      <w:r w:rsidRPr="00CC7D2F">
        <w:rPr>
          <w:color w:val="000000"/>
          <w:kern w:val="0"/>
        </w:rPr>
        <w:t xml:space="preserve">Konstrukcja wsporcza – specjalne stelaże mocowane bezpośrednio na gruncie </w:t>
      </w:r>
      <w:r w:rsidR="00CC7D2F">
        <w:rPr>
          <w:color w:val="000000"/>
          <w:kern w:val="0"/>
        </w:rPr>
        <w:br/>
      </w:r>
      <w:r w:rsidRPr="00CC7D2F">
        <w:rPr>
          <w:color w:val="000000"/>
          <w:kern w:val="0"/>
        </w:rPr>
        <w:t xml:space="preserve">(z możliwością kotwienia) i umożliwiające stały montaż paneli fotowoltaicznych, </w:t>
      </w:r>
    </w:p>
    <w:p w14:paraId="16018DA4" w14:textId="67F95E1E" w:rsidR="005817B1" w:rsidRPr="00CC7D2F" w:rsidRDefault="005817B1" w:rsidP="000C1163">
      <w:pPr>
        <w:pStyle w:val="Akapitzlist"/>
        <w:numPr>
          <w:ilvl w:val="0"/>
          <w:numId w:val="24"/>
        </w:numPr>
        <w:autoSpaceDE w:val="0"/>
        <w:autoSpaceDN w:val="0"/>
        <w:adjustRightInd w:val="0"/>
        <w:spacing w:after="152" w:line="276" w:lineRule="auto"/>
        <w:ind w:left="284" w:hanging="284"/>
        <w:jc w:val="both"/>
        <w:rPr>
          <w:color w:val="000000"/>
          <w:kern w:val="0"/>
        </w:rPr>
      </w:pPr>
      <w:r w:rsidRPr="00CC7D2F">
        <w:rPr>
          <w:color w:val="000000"/>
          <w:kern w:val="0"/>
        </w:rPr>
        <w:t xml:space="preserve">Aparatura energetyczna – inwertery, transformatory, liczniki, strig-box`y, układy sterujące </w:t>
      </w:r>
      <w:r w:rsidR="00CC7D2F">
        <w:rPr>
          <w:color w:val="000000"/>
          <w:kern w:val="0"/>
        </w:rPr>
        <w:br/>
      </w:r>
      <w:r w:rsidRPr="00CC7D2F">
        <w:rPr>
          <w:color w:val="000000"/>
          <w:kern w:val="0"/>
        </w:rPr>
        <w:t xml:space="preserve">i nadzorujące – urządzenia umożliwiające odbiór, konwersję i dalszy przesył wytworzonej energii elektrycznej, </w:t>
      </w:r>
    </w:p>
    <w:p w14:paraId="54A38AB1" w14:textId="269FA4CB" w:rsidR="005817B1" w:rsidRPr="00CC7D2F" w:rsidRDefault="005817B1" w:rsidP="000C1163">
      <w:pPr>
        <w:pStyle w:val="Akapitzlist"/>
        <w:numPr>
          <w:ilvl w:val="0"/>
          <w:numId w:val="24"/>
        </w:numPr>
        <w:autoSpaceDE w:val="0"/>
        <w:autoSpaceDN w:val="0"/>
        <w:adjustRightInd w:val="0"/>
        <w:spacing w:after="152" w:line="276" w:lineRule="auto"/>
        <w:ind w:left="284" w:hanging="284"/>
        <w:jc w:val="both"/>
        <w:rPr>
          <w:color w:val="000000"/>
          <w:kern w:val="0"/>
        </w:rPr>
      </w:pPr>
      <w:r w:rsidRPr="00CC7D2F">
        <w:rPr>
          <w:color w:val="000000"/>
          <w:kern w:val="0"/>
        </w:rPr>
        <w:t xml:space="preserve">Przewody elektryczne – nisko- i średnionapięciowe przewody o różnej średnicy umożliwiające połączenie ze sobą wszystkich elementów farmy, </w:t>
      </w:r>
    </w:p>
    <w:p w14:paraId="210C9865" w14:textId="3E118C4F" w:rsidR="005817B1" w:rsidRPr="00CC7D2F" w:rsidRDefault="005817B1" w:rsidP="000C1163">
      <w:pPr>
        <w:pStyle w:val="Akapitzlist"/>
        <w:numPr>
          <w:ilvl w:val="0"/>
          <w:numId w:val="24"/>
        </w:numPr>
        <w:autoSpaceDE w:val="0"/>
        <w:autoSpaceDN w:val="0"/>
        <w:adjustRightInd w:val="0"/>
        <w:spacing w:line="276" w:lineRule="auto"/>
        <w:ind w:left="284" w:hanging="284"/>
        <w:jc w:val="both"/>
        <w:rPr>
          <w:color w:val="000000"/>
          <w:kern w:val="0"/>
        </w:rPr>
      </w:pPr>
      <w:r w:rsidRPr="00CC7D2F">
        <w:rPr>
          <w:color w:val="000000"/>
          <w:kern w:val="0"/>
        </w:rPr>
        <w:t xml:space="preserve">Infrastruktura towarzysząca – plac manewrowy, droga wewnętrzna, ogrodzenie, systemy monitoringu. </w:t>
      </w:r>
    </w:p>
    <w:p w14:paraId="7B3F2A56" w14:textId="7FB07D49" w:rsidR="005817B1" w:rsidRPr="00AE51B4" w:rsidRDefault="005817B1" w:rsidP="00CC7D2F">
      <w:pPr>
        <w:autoSpaceDE w:val="0"/>
        <w:autoSpaceDN w:val="0"/>
        <w:adjustRightInd w:val="0"/>
        <w:spacing w:line="276" w:lineRule="auto"/>
        <w:ind w:firstLine="709"/>
        <w:jc w:val="both"/>
        <w:rPr>
          <w:color w:val="000000"/>
          <w:kern w:val="0"/>
        </w:rPr>
      </w:pPr>
      <w:r w:rsidRPr="00AE51B4">
        <w:rPr>
          <w:color w:val="000000"/>
          <w:kern w:val="0"/>
        </w:rPr>
        <w:t xml:space="preserve">Przedmiotowa inwestycja jest na wstępnym etapie prac projektowych przed uzyskaniem decyzji o warunkach zabudowy i pozwolenia na budowę. Obecnie nie został wybrany jeszcze producent i dostawca poszczególnych elementów farmy fotowoltaicznej. Z uwagi na mnogość producentów wyposażenia farm fotowoltaicznych oraz dostępnych rozwiązań technicznych, wszystkie niżej opisane rozwiązania mają charakter ogólny i przykładowy. Parametry techniczne instalacji zostały opisane w sposób ogólny – przedstawiają założenia, którymi będą posługiwali się projektanci w określaniu rozwiązań docelowych. Dopuszcza się możliwość nieznacznej zmiany prezentowanych rozwiązań technicznych, jednakże zmiany te nie będą </w:t>
      </w:r>
      <w:r w:rsidRPr="00AE51B4">
        <w:rPr>
          <w:color w:val="000000"/>
          <w:kern w:val="0"/>
        </w:rPr>
        <w:lastRenderedPageBreak/>
        <w:t xml:space="preserve">miały charakteru zasadniczego i nie zdezaktualizują informacji i analiz prezentowanych </w:t>
      </w:r>
      <w:r w:rsidR="00AE51B4">
        <w:rPr>
          <w:color w:val="000000"/>
          <w:kern w:val="0"/>
        </w:rPr>
        <w:br/>
      </w:r>
      <w:r w:rsidRPr="00AE51B4">
        <w:rPr>
          <w:color w:val="000000"/>
          <w:kern w:val="0"/>
        </w:rPr>
        <w:t xml:space="preserve">w niniejszym opracowaniu. W opisie przedstawiono wariant maksymalny z punktu widzenia możliwego oddziaływania na środowisko – istnieje możliwość rezygnacji z niektórych elementów prezentowanego systemu i zastąpienia ich rozwiązaniami bardziej nowoczesnymi </w:t>
      </w:r>
      <w:r w:rsidR="00AE51B4">
        <w:rPr>
          <w:color w:val="000000"/>
          <w:kern w:val="0"/>
        </w:rPr>
        <w:br/>
      </w:r>
      <w:r w:rsidRPr="00AE51B4">
        <w:rPr>
          <w:color w:val="000000"/>
          <w:kern w:val="0"/>
        </w:rPr>
        <w:t xml:space="preserve">i modułowymi – np. zamiast centralnego inwertera lub inwerterów rozproszonych – niewielkie układy elektroniczne zintegrowane bezpośrednio z panelem fotowoltaicznym. </w:t>
      </w:r>
    </w:p>
    <w:p w14:paraId="3E84FED4" w14:textId="6269F32F" w:rsidR="005817B1" w:rsidRDefault="005817B1" w:rsidP="00AE51B4">
      <w:pPr>
        <w:autoSpaceDE w:val="0"/>
        <w:autoSpaceDN w:val="0"/>
        <w:adjustRightInd w:val="0"/>
        <w:spacing w:line="276" w:lineRule="auto"/>
        <w:ind w:firstLine="709"/>
        <w:jc w:val="both"/>
        <w:rPr>
          <w:color w:val="000000"/>
          <w:kern w:val="0"/>
        </w:rPr>
      </w:pPr>
      <w:r w:rsidRPr="00AE51B4">
        <w:rPr>
          <w:color w:val="000000"/>
          <w:kern w:val="0"/>
        </w:rPr>
        <w:t>Wstępna koncepcja rozmieszczenia poszczególnych elementów planowanej instalacji na terenie farmy fotowoltaicznej przedstawiona została na mapie poniżej.</w:t>
      </w:r>
    </w:p>
    <w:p w14:paraId="36A8BB2E" w14:textId="4EB0D351" w:rsidR="00AE51B4" w:rsidRDefault="00AE51B4" w:rsidP="00AE51B4">
      <w:pPr>
        <w:pStyle w:val="Legenda"/>
        <w:keepNext/>
      </w:pPr>
      <w:r>
        <w:t xml:space="preserve">Rysunek </w:t>
      </w:r>
      <w:fldSimple w:instr=" SEQ Rysunek \* ARABIC ">
        <w:r w:rsidR="00807165">
          <w:rPr>
            <w:noProof/>
          </w:rPr>
          <w:t>2</w:t>
        </w:r>
      </w:fldSimple>
      <w:r>
        <w:t>. Wstępna koncepcja rozmieszczenia elementów instalacji fotowoltaicznej</w:t>
      </w:r>
    </w:p>
    <w:p w14:paraId="15A33026" w14:textId="53EF6E40" w:rsidR="00AE51B4" w:rsidRPr="00AE51B4" w:rsidRDefault="00AE51B4" w:rsidP="00AE51B4">
      <w:pPr>
        <w:autoSpaceDE w:val="0"/>
        <w:autoSpaceDN w:val="0"/>
        <w:adjustRightInd w:val="0"/>
        <w:spacing w:line="276" w:lineRule="auto"/>
        <w:jc w:val="both"/>
        <w:rPr>
          <w:color w:val="000000"/>
          <w:kern w:val="0"/>
        </w:rPr>
      </w:pPr>
      <w:r>
        <w:rPr>
          <w:noProof/>
          <w:color w:val="000000"/>
          <w:kern w:val="0"/>
        </w:rPr>
        <w:drawing>
          <wp:inline distT="0" distB="0" distL="0" distR="0" wp14:anchorId="1FDD7862" wp14:editId="69AE047F">
            <wp:extent cx="5753100" cy="3895725"/>
            <wp:effectExtent l="0" t="0" r="0" b="9525"/>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3895725"/>
                    </a:xfrm>
                    <a:prstGeom prst="rect">
                      <a:avLst/>
                    </a:prstGeom>
                    <a:noFill/>
                    <a:ln>
                      <a:noFill/>
                    </a:ln>
                  </pic:spPr>
                </pic:pic>
              </a:graphicData>
            </a:graphic>
          </wp:inline>
        </w:drawing>
      </w:r>
    </w:p>
    <w:p w14:paraId="72F26572" w14:textId="16BEEC60" w:rsidR="005817B1" w:rsidRDefault="005817B1" w:rsidP="00AE51B4">
      <w:pPr>
        <w:autoSpaceDE w:val="0"/>
        <w:autoSpaceDN w:val="0"/>
        <w:adjustRightInd w:val="0"/>
        <w:spacing w:line="276" w:lineRule="auto"/>
        <w:ind w:firstLine="709"/>
        <w:jc w:val="both"/>
        <w:rPr>
          <w:color w:val="000000"/>
          <w:kern w:val="0"/>
        </w:rPr>
      </w:pPr>
      <w:r w:rsidRPr="00AE51B4">
        <w:rPr>
          <w:color w:val="000000"/>
          <w:kern w:val="0"/>
        </w:rPr>
        <w:t xml:space="preserve">Maksymalna powierzchnia instalacji w obrębie ogrodzenia wyniesie </w:t>
      </w:r>
      <w:r w:rsidR="00AE51B4">
        <w:rPr>
          <w:color w:val="000000"/>
          <w:kern w:val="0"/>
        </w:rPr>
        <w:t>1</w:t>
      </w:r>
      <w:r w:rsidRPr="00AE51B4">
        <w:rPr>
          <w:color w:val="000000"/>
          <w:kern w:val="0"/>
        </w:rPr>
        <w:t>,</w:t>
      </w:r>
      <w:r w:rsidR="00AE51B4">
        <w:rPr>
          <w:color w:val="000000"/>
          <w:kern w:val="0"/>
        </w:rPr>
        <w:t>41</w:t>
      </w:r>
      <w:r w:rsidRPr="00AE51B4">
        <w:rPr>
          <w:color w:val="000000"/>
          <w:kern w:val="0"/>
        </w:rPr>
        <w:t xml:space="preserve"> ha. Teren farm fotowoltaicznych charakteryzuje się dużym udziałem terenów czynnych biologicznie, na których zachodzi wegetacja roślin. W rozpatrywanym przypadku jedynie ok. 0,</w:t>
      </w:r>
      <w:r w:rsidR="00AE51B4">
        <w:rPr>
          <w:color w:val="000000"/>
          <w:kern w:val="0"/>
        </w:rPr>
        <w:t>3</w:t>
      </w:r>
      <w:r w:rsidRPr="00AE51B4">
        <w:rPr>
          <w:color w:val="000000"/>
          <w:kern w:val="0"/>
        </w:rPr>
        <w:t xml:space="preserve"> ha będzie można uznać za powierzchnię całkowicie wyłączoną z wegetacji (punkty styku konstrukcji z gruntem, powierzchnia zajęta pod trafostację, inwertery, budynek techniczny string-box’y, drogę technologiczną, plac manewrowy oraz ogrodzenie). Z tego jedynie 0,005 ha będzie stanowiła powierzchnia nieprzepuszczalna, a 0,</w:t>
      </w:r>
      <w:r w:rsidR="00AE51B4">
        <w:rPr>
          <w:color w:val="000000"/>
          <w:kern w:val="0"/>
        </w:rPr>
        <w:t>2</w:t>
      </w:r>
      <w:r w:rsidRPr="00AE51B4">
        <w:rPr>
          <w:color w:val="000000"/>
          <w:kern w:val="0"/>
        </w:rPr>
        <w:t>95 ha częściowo przepuszczalna. Minimalna odległość paneli fotowoltaicznych od granicy działki będzie wynosiła 3,</w:t>
      </w:r>
      <w:r w:rsidR="005D60B4">
        <w:rPr>
          <w:color w:val="000000"/>
          <w:kern w:val="0"/>
        </w:rPr>
        <w:t>0</w:t>
      </w:r>
      <w:r w:rsidRPr="00AE51B4">
        <w:rPr>
          <w:color w:val="000000"/>
          <w:kern w:val="0"/>
        </w:rPr>
        <w:t xml:space="preserve"> m.</w:t>
      </w:r>
    </w:p>
    <w:p w14:paraId="357EE888" w14:textId="77777777" w:rsidR="005D60B4" w:rsidRPr="00AE51B4" w:rsidRDefault="005D60B4" w:rsidP="00AE51B4">
      <w:pPr>
        <w:autoSpaceDE w:val="0"/>
        <w:autoSpaceDN w:val="0"/>
        <w:adjustRightInd w:val="0"/>
        <w:spacing w:line="276" w:lineRule="auto"/>
        <w:ind w:firstLine="709"/>
        <w:jc w:val="both"/>
        <w:rPr>
          <w:color w:val="000000"/>
          <w:kern w:val="0"/>
        </w:rPr>
      </w:pPr>
    </w:p>
    <w:p w14:paraId="2FA2DBCC" w14:textId="7B235D4A" w:rsidR="005817B1" w:rsidRPr="005D60B4" w:rsidRDefault="005D60B4" w:rsidP="005D60B4">
      <w:pPr>
        <w:autoSpaceDE w:val="0"/>
        <w:autoSpaceDN w:val="0"/>
        <w:adjustRightInd w:val="0"/>
        <w:spacing w:line="276" w:lineRule="auto"/>
        <w:jc w:val="both"/>
        <w:rPr>
          <w:smallCaps/>
          <w:color w:val="000000"/>
          <w:kern w:val="0"/>
          <w:u w:val="single"/>
        </w:rPr>
      </w:pPr>
      <w:r w:rsidRPr="005D60B4">
        <w:rPr>
          <w:smallCaps/>
          <w:color w:val="000000"/>
          <w:kern w:val="0"/>
          <w:u w:val="single"/>
        </w:rPr>
        <w:t>a.1.</w:t>
      </w:r>
      <w:r w:rsidR="005817B1" w:rsidRPr="005D60B4">
        <w:rPr>
          <w:smallCaps/>
          <w:color w:val="000000"/>
          <w:kern w:val="0"/>
          <w:u w:val="single"/>
        </w:rPr>
        <w:t xml:space="preserve"> Instalacja wytwórcza </w:t>
      </w:r>
    </w:p>
    <w:p w14:paraId="15D6ED77" w14:textId="6853347F" w:rsidR="005817B1" w:rsidRPr="005D60B4" w:rsidRDefault="005817B1" w:rsidP="005D60B4">
      <w:pPr>
        <w:autoSpaceDE w:val="0"/>
        <w:autoSpaceDN w:val="0"/>
        <w:adjustRightInd w:val="0"/>
        <w:spacing w:line="276" w:lineRule="auto"/>
        <w:ind w:firstLine="709"/>
        <w:jc w:val="both"/>
        <w:rPr>
          <w:color w:val="000000"/>
          <w:kern w:val="0"/>
        </w:rPr>
      </w:pPr>
      <w:r w:rsidRPr="005D60B4">
        <w:rPr>
          <w:color w:val="000000"/>
          <w:kern w:val="0"/>
        </w:rPr>
        <w:t xml:space="preserve">Po raz pierwszy zjawisko wykorzystania energii słonecznej zaobserwował </w:t>
      </w:r>
      <w:r w:rsidR="005D60B4">
        <w:rPr>
          <w:color w:val="000000"/>
          <w:kern w:val="0"/>
        </w:rPr>
        <w:br/>
      </w:r>
      <w:r w:rsidRPr="005D60B4">
        <w:rPr>
          <w:color w:val="000000"/>
          <w:kern w:val="0"/>
        </w:rPr>
        <w:t xml:space="preserve">A.C. Becquerel w 1939 r. w obwodzie oświetlonych elektrod umieszczonych w elektrolicie, </w:t>
      </w:r>
      <w:r w:rsidR="005D60B4">
        <w:rPr>
          <w:color w:val="000000"/>
          <w:kern w:val="0"/>
        </w:rPr>
        <w:br/>
      </w:r>
      <w:r w:rsidRPr="005D60B4">
        <w:rPr>
          <w:color w:val="000000"/>
          <w:kern w:val="0"/>
        </w:rPr>
        <w:t xml:space="preserve">a obserwacji tego zjawiska na granicy dwóch ciał stałych dokonali 37 lat później W. Adams </w:t>
      </w:r>
      <w:r w:rsidR="005D60B4">
        <w:rPr>
          <w:color w:val="000000"/>
          <w:kern w:val="0"/>
        </w:rPr>
        <w:br/>
      </w:r>
      <w:r w:rsidRPr="005D60B4">
        <w:rPr>
          <w:color w:val="000000"/>
          <w:kern w:val="0"/>
        </w:rPr>
        <w:t xml:space="preserve">i R. Day. Zjawisko to jest zwane zjawiskiem fotoelektrycznym. </w:t>
      </w:r>
    </w:p>
    <w:p w14:paraId="7160A53A" w14:textId="77777777" w:rsidR="005817B1" w:rsidRPr="005D60B4" w:rsidRDefault="005817B1" w:rsidP="005D60B4">
      <w:pPr>
        <w:autoSpaceDE w:val="0"/>
        <w:autoSpaceDN w:val="0"/>
        <w:adjustRightInd w:val="0"/>
        <w:spacing w:line="276" w:lineRule="auto"/>
        <w:ind w:firstLine="709"/>
        <w:jc w:val="both"/>
        <w:rPr>
          <w:color w:val="000000"/>
          <w:kern w:val="0"/>
        </w:rPr>
      </w:pPr>
      <w:r w:rsidRPr="005D60B4">
        <w:rPr>
          <w:color w:val="000000"/>
          <w:kern w:val="0"/>
        </w:rPr>
        <w:lastRenderedPageBreak/>
        <w:t xml:space="preserve">Bezpośrednim urządzeniem służącym do konwersji energii promieniowania słonecznego na energię elektryczną jest ogniwo fotowoltaiczne (inaczej fotoogniwo lub ogniwo słoneczne). </w:t>
      </w:r>
    </w:p>
    <w:p w14:paraId="2B28BA2E" w14:textId="09E0A363" w:rsidR="005817B1" w:rsidRPr="005D60B4" w:rsidRDefault="005817B1" w:rsidP="005D60B4">
      <w:pPr>
        <w:autoSpaceDE w:val="0"/>
        <w:autoSpaceDN w:val="0"/>
        <w:adjustRightInd w:val="0"/>
        <w:spacing w:line="276" w:lineRule="auto"/>
        <w:ind w:firstLine="709"/>
        <w:jc w:val="both"/>
        <w:rPr>
          <w:color w:val="000000"/>
          <w:kern w:val="0"/>
        </w:rPr>
      </w:pPr>
      <w:r w:rsidRPr="005D60B4">
        <w:rPr>
          <w:color w:val="000000"/>
          <w:kern w:val="0"/>
        </w:rPr>
        <w:t>Gdy promieniowanie słoneczne, pod wpływem fotonów o energii większej niż szerokość przerwy</w:t>
      </w:r>
      <w:r w:rsidR="005D60B4">
        <w:rPr>
          <w:color w:val="000000"/>
          <w:kern w:val="0"/>
        </w:rPr>
        <w:t xml:space="preserve"> </w:t>
      </w:r>
      <w:r w:rsidRPr="005D60B4">
        <w:rPr>
          <w:color w:val="000000"/>
          <w:kern w:val="0"/>
        </w:rPr>
        <w:t xml:space="preserve">energetycznej półprzewodnika, uderza w ogniwo słoneczne, elektrony wybijane są luźno z atomów w materiale półprzewodnikowym. Jeżeli przewody elektryczne są dołączone jednocześnie do pozytywnie (p) i negatywnie (n) naładowanych powierzchni, tworzących obwód elektryczny, elektrony przemieszczają się do obszaru </w:t>
      </w:r>
      <w:r w:rsidRPr="005D60B4">
        <w:rPr>
          <w:i/>
          <w:iCs/>
          <w:color w:val="000000"/>
          <w:kern w:val="0"/>
        </w:rPr>
        <w:t>n</w:t>
      </w:r>
      <w:r w:rsidRPr="005D60B4">
        <w:rPr>
          <w:color w:val="000000"/>
          <w:kern w:val="0"/>
        </w:rPr>
        <w:t xml:space="preserve">, a nośniki ładunku do obszaru </w:t>
      </w:r>
      <w:r w:rsidRPr="005D60B4">
        <w:rPr>
          <w:i/>
          <w:iCs/>
          <w:color w:val="000000"/>
          <w:kern w:val="0"/>
        </w:rPr>
        <w:t>p</w:t>
      </w:r>
      <w:r w:rsidRPr="005D60B4">
        <w:rPr>
          <w:color w:val="000000"/>
          <w:kern w:val="0"/>
        </w:rPr>
        <w:t>. Takie przemieszczenie ładunków elektrycznych powoduje pojawienie się różnicy potencjałów, czyli napięcia elektrycznego. Najbardziej popularnym półprzewodnikiem wykorzystywanym w przemyśle jest krzem – pierwiastek, którego zawartość w zewnętrznych strefach Ziemi wynosi blisko 27</w:t>
      </w:r>
      <w:r w:rsidR="00AB2964">
        <w:rPr>
          <w:color w:val="000000"/>
          <w:kern w:val="0"/>
        </w:rPr>
        <w:t xml:space="preserve"> </w:t>
      </w:r>
      <w:r w:rsidRPr="005D60B4">
        <w:rPr>
          <w:color w:val="000000"/>
          <w:kern w:val="0"/>
        </w:rPr>
        <w:t>%, jest więc drugim, po tlenie, najpowszechniej występującym pierwiastkiem w przyrodzie.</w:t>
      </w:r>
    </w:p>
    <w:p w14:paraId="5536CC05" w14:textId="4D45AC78" w:rsidR="00AB2964" w:rsidRDefault="00AB2964" w:rsidP="00AB2964">
      <w:pPr>
        <w:pStyle w:val="Legenda"/>
        <w:keepNext/>
        <w:jc w:val="left"/>
      </w:pPr>
      <w:r>
        <w:t xml:space="preserve">Rysunek </w:t>
      </w:r>
      <w:fldSimple w:instr=" SEQ Rysunek \* ARABIC ">
        <w:r w:rsidR="00807165">
          <w:rPr>
            <w:noProof/>
          </w:rPr>
          <w:t>3</w:t>
        </w:r>
      </w:fldSimple>
      <w:r>
        <w:t>. Budowa ogniwa fotowoltaicznego</w:t>
      </w:r>
    </w:p>
    <w:p w14:paraId="00962A55" w14:textId="2F35F851" w:rsidR="005817B1" w:rsidRDefault="005817B1" w:rsidP="005817B1">
      <w:pPr>
        <w:autoSpaceDE w:val="0"/>
        <w:autoSpaceDN w:val="0"/>
        <w:adjustRightInd w:val="0"/>
        <w:ind w:left="360"/>
        <w:rPr>
          <w:rFonts w:ascii="Calibri" w:hAnsi="Calibri" w:cs="Calibri"/>
          <w:color w:val="000000"/>
          <w:kern w:val="0"/>
          <w:sz w:val="22"/>
          <w:szCs w:val="22"/>
        </w:rPr>
      </w:pPr>
      <w:r w:rsidRPr="005817B1">
        <w:rPr>
          <w:rFonts w:ascii="Calibri" w:hAnsi="Calibri" w:cs="Calibri"/>
          <w:noProof/>
          <w:color w:val="000000"/>
          <w:kern w:val="0"/>
          <w:sz w:val="22"/>
          <w:szCs w:val="22"/>
        </w:rPr>
        <w:drawing>
          <wp:inline distT="0" distB="0" distL="0" distR="0" wp14:anchorId="574AB41E" wp14:editId="60920CD8">
            <wp:extent cx="5057775" cy="3518452"/>
            <wp:effectExtent l="0" t="0" r="0" b="635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78805" cy="3533081"/>
                    </a:xfrm>
                    <a:prstGeom prst="rect">
                      <a:avLst/>
                    </a:prstGeom>
                    <a:noFill/>
                    <a:ln>
                      <a:noFill/>
                    </a:ln>
                  </pic:spPr>
                </pic:pic>
              </a:graphicData>
            </a:graphic>
          </wp:inline>
        </w:drawing>
      </w:r>
    </w:p>
    <w:p w14:paraId="448410FE" w14:textId="19924328" w:rsidR="00AB2964" w:rsidRPr="00AB2964" w:rsidRDefault="00AB2964" w:rsidP="005817B1">
      <w:pPr>
        <w:autoSpaceDE w:val="0"/>
        <w:autoSpaceDN w:val="0"/>
        <w:adjustRightInd w:val="0"/>
        <w:ind w:left="360"/>
        <w:rPr>
          <w:color w:val="000000"/>
          <w:kern w:val="0"/>
        </w:rPr>
      </w:pPr>
      <w:r w:rsidRPr="00AB2964">
        <w:rPr>
          <w:color w:val="000000"/>
          <w:kern w:val="0"/>
        </w:rPr>
        <w:t>1 – elektrody, 2 – półprzewodnik N, 3 – bariera potencjału, 4 – półprzewodnik P</w:t>
      </w:r>
    </w:p>
    <w:p w14:paraId="54CF9833" w14:textId="1B271DFD" w:rsidR="005817B1" w:rsidRDefault="005817B1" w:rsidP="005817B1">
      <w:pPr>
        <w:autoSpaceDE w:val="0"/>
        <w:autoSpaceDN w:val="0"/>
        <w:adjustRightInd w:val="0"/>
        <w:ind w:left="360"/>
        <w:rPr>
          <w:rFonts w:ascii="Calibri" w:hAnsi="Calibri" w:cs="Calibri"/>
          <w:color w:val="000000"/>
          <w:kern w:val="0"/>
          <w:sz w:val="22"/>
          <w:szCs w:val="22"/>
        </w:rPr>
      </w:pPr>
    </w:p>
    <w:p w14:paraId="206B917D" w14:textId="6A47478D" w:rsidR="005817B1" w:rsidRPr="00AB2964" w:rsidRDefault="005817B1" w:rsidP="00AB2964">
      <w:pPr>
        <w:autoSpaceDE w:val="0"/>
        <w:autoSpaceDN w:val="0"/>
        <w:adjustRightInd w:val="0"/>
        <w:spacing w:line="276" w:lineRule="auto"/>
        <w:ind w:firstLine="709"/>
        <w:jc w:val="both"/>
        <w:rPr>
          <w:color w:val="000000"/>
          <w:kern w:val="0"/>
        </w:rPr>
      </w:pPr>
      <w:r w:rsidRPr="00AB2964">
        <w:rPr>
          <w:color w:val="000000"/>
          <w:kern w:val="0"/>
        </w:rPr>
        <w:t>Z uwagi na dostępność krzem jest powszechnie wykorzystywany również w ogniwach fotowoltaicznych. Pierwotnym źródłem krzemu jest dwutlenek krzemu (SiO</w:t>
      </w:r>
      <w:r w:rsidRPr="00AB2964">
        <w:rPr>
          <w:color w:val="000000"/>
          <w:kern w:val="0"/>
          <w:vertAlign w:val="subscript"/>
        </w:rPr>
        <w:t>2</w:t>
      </w:r>
      <w:r w:rsidRPr="00AB2964">
        <w:rPr>
          <w:color w:val="000000"/>
          <w:kern w:val="0"/>
        </w:rPr>
        <w:t xml:space="preserve">), występujący </w:t>
      </w:r>
      <w:r w:rsidR="00AB2964">
        <w:rPr>
          <w:color w:val="000000"/>
          <w:kern w:val="0"/>
        </w:rPr>
        <w:br/>
      </w:r>
      <w:r w:rsidRPr="00AB2964">
        <w:rPr>
          <w:color w:val="000000"/>
          <w:kern w:val="0"/>
        </w:rPr>
        <w:t xml:space="preserve">w postaci skały kwarcytowej lub piasku kwarcowego. Krzem do zastosowań fotowoltaicznych jest materiałem pośrednim pomiędzy krzemem używanym do zastosowań elektronicznych, </w:t>
      </w:r>
      <w:r w:rsidR="00AB2964">
        <w:rPr>
          <w:color w:val="000000"/>
          <w:kern w:val="0"/>
        </w:rPr>
        <w:br/>
      </w:r>
      <w:r w:rsidRPr="00AB2964">
        <w:rPr>
          <w:color w:val="000000"/>
          <w:kern w:val="0"/>
        </w:rPr>
        <w:t xml:space="preserve">a krzemem metalurgicznym. </w:t>
      </w:r>
    </w:p>
    <w:p w14:paraId="59B92567" w14:textId="1E2D6332" w:rsidR="005817B1" w:rsidRPr="00AB2964" w:rsidRDefault="005817B1" w:rsidP="00AB2964">
      <w:pPr>
        <w:autoSpaceDE w:val="0"/>
        <w:autoSpaceDN w:val="0"/>
        <w:adjustRightInd w:val="0"/>
        <w:spacing w:line="276" w:lineRule="auto"/>
        <w:ind w:firstLine="709"/>
        <w:jc w:val="both"/>
        <w:rPr>
          <w:color w:val="000000"/>
          <w:kern w:val="0"/>
        </w:rPr>
      </w:pPr>
      <w:r w:rsidRPr="00AB2964">
        <w:rPr>
          <w:color w:val="000000"/>
          <w:kern w:val="0"/>
        </w:rPr>
        <w:t>Najczęściej stosowany do tego celu jest krzem monokrystaliczny (sprawność ogniw na poziomie 14</w:t>
      </w:r>
      <w:r w:rsidR="00AB2964">
        <w:rPr>
          <w:color w:val="000000"/>
          <w:kern w:val="0"/>
        </w:rPr>
        <w:t xml:space="preserve"> – </w:t>
      </w:r>
      <w:r w:rsidRPr="00AB2964">
        <w:rPr>
          <w:color w:val="000000"/>
          <w:kern w:val="0"/>
        </w:rPr>
        <w:t>17</w:t>
      </w:r>
      <w:r w:rsidR="00AB2964">
        <w:rPr>
          <w:color w:val="000000"/>
          <w:kern w:val="0"/>
        </w:rPr>
        <w:t xml:space="preserve"> </w:t>
      </w:r>
      <w:r w:rsidRPr="00AB2964">
        <w:rPr>
          <w:color w:val="000000"/>
          <w:kern w:val="0"/>
        </w:rPr>
        <w:t>%), polikrystaliczny (sprawność 13</w:t>
      </w:r>
      <w:r w:rsidR="00AB2964">
        <w:rPr>
          <w:color w:val="000000"/>
          <w:kern w:val="0"/>
        </w:rPr>
        <w:t xml:space="preserve"> </w:t>
      </w:r>
      <w:r w:rsidRPr="00AB2964">
        <w:rPr>
          <w:color w:val="000000"/>
          <w:kern w:val="0"/>
        </w:rPr>
        <w:t>-</w:t>
      </w:r>
      <w:r w:rsidR="00AB2964">
        <w:rPr>
          <w:color w:val="000000"/>
          <w:kern w:val="0"/>
        </w:rPr>
        <w:t xml:space="preserve"> </w:t>
      </w:r>
      <w:r w:rsidRPr="00AB2964">
        <w:rPr>
          <w:color w:val="000000"/>
          <w:kern w:val="0"/>
        </w:rPr>
        <w:t xml:space="preserve">16%) oraz amorficzny (sprawność </w:t>
      </w:r>
      <w:r w:rsidR="00AB2964">
        <w:rPr>
          <w:color w:val="000000"/>
          <w:kern w:val="0"/>
        </w:rPr>
        <w:br/>
      </w:r>
      <w:r w:rsidRPr="00AB2964">
        <w:rPr>
          <w:color w:val="000000"/>
          <w:kern w:val="0"/>
        </w:rPr>
        <w:t>6</w:t>
      </w:r>
      <w:r w:rsidR="00AB2964">
        <w:rPr>
          <w:color w:val="000000"/>
          <w:kern w:val="0"/>
        </w:rPr>
        <w:t xml:space="preserve"> – </w:t>
      </w:r>
      <w:r w:rsidRPr="00AB2964">
        <w:rPr>
          <w:color w:val="000000"/>
          <w:kern w:val="0"/>
        </w:rPr>
        <w:t>9</w:t>
      </w:r>
      <w:r w:rsidR="00AB2964">
        <w:rPr>
          <w:color w:val="000000"/>
          <w:kern w:val="0"/>
        </w:rPr>
        <w:t xml:space="preserve"> </w:t>
      </w:r>
      <w:r w:rsidRPr="00AB2964">
        <w:rPr>
          <w:color w:val="000000"/>
          <w:kern w:val="0"/>
        </w:rPr>
        <w:t xml:space="preserve">%). Dostępne są również ogniwa bazujące na innych półprzewodnikach (tellurek kadmu, miedź, ind, selen) lub na technologii barwnikowej (sztuczny chlorofil), jednakże mają one marginalne zastosowanie. </w:t>
      </w:r>
    </w:p>
    <w:p w14:paraId="48542346" w14:textId="682C22B7" w:rsidR="005817B1" w:rsidRPr="00AB2964" w:rsidRDefault="005817B1" w:rsidP="00AB2964">
      <w:pPr>
        <w:autoSpaceDE w:val="0"/>
        <w:autoSpaceDN w:val="0"/>
        <w:adjustRightInd w:val="0"/>
        <w:spacing w:line="276" w:lineRule="auto"/>
        <w:ind w:firstLine="709"/>
        <w:jc w:val="both"/>
        <w:rPr>
          <w:color w:val="000000"/>
          <w:kern w:val="0"/>
        </w:rPr>
      </w:pPr>
      <w:r w:rsidRPr="00AB2964">
        <w:rPr>
          <w:color w:val="000000"/>
          <w:kern w:val="0"/>
        </w:rPr>
        <w:lastRenderedPageBreak/>
        <w:t>W przedmiotowej instalacji zostaną zastosowane ogniwa oparte na krzemie krystalicznym – polikrystaliczne</w:t>
      </w:r>
      <w:r w:rsidR="00AB2964">
        <w:rPr>
          <w:color w:val="000000"/>
          <w:kern w:val="0"/>
        </w:rPr>
        <w:t>.</w:t>
      </w:r>
    </w:p>
    <w:p w14:paraId="2F7E25B6" w14:textId="6CA16727" w:rsidR="00AB2964" w:rsidRDefault="00AB2964" w:rsidP="00AB2964">
      <w:pPr>
        <w:pStyle w:val="Legenda"/>
        <w:keepNext/>
        <w:jc w:val="left"/>
      </w:pPr>
      <w:r>
        <w:t xml:space="preserve">Rysunek </w:t>
      </w:r>
      <w:fldSimple w:instr=" SEQ Rysunek \* ARABIC ">
        <w:r w:rsidR="00807165">
          <w:rPr>
            <w:noProof/>
          </w:rPr>
          <w:t>4</w:t>
        </w:r>
      </w:fldSimple>
      <w:r>
        <w:t>. Rodzaje ogniw fotowoltaicznych</w:t>
      </w:r>
    </w:p>
    <w:p w14:paraId="07C0A9EF" w14:textId="5FEE71BD" w:rsidR="005817B1" w:rsidRDefault="005817B1" w:rsidP="005817B1">
      <w:pPr>
        <w:autoSpaceDE w:val="0"/>
        <w:autoSpaceDN w:val="0"/>
        <w:adjustRightInd w:val="0"/>
        <w:ind w:left="360"/>
        <w:rPr>
          <w:rFonts w:ascii="Calibri" w:hAnsi="Calibri" w:cs="Calibri"/>
          <w:color w:val="000000"/>
          <w:kern w:val="0"/>
          <w:sz w:val="22"/>
          <w:szCs w:val="22"/>
        </w:rPr>
      </w:pPr>
      <w:r w:rsidRPr="005817B1">
        <w:rPr>
          <w:rFonts w:ascii="Calibri" w:hAnsi="Calibri" w:cs="Calibri"/>
          <w:noProof/>
          <w:color w:val="000000"/>
          <w:kern w:val="0"/>
          <w:sz w:val="22"/>
          <w:szCs w:val="22"/>
        </w:rPr>
        <w:drawing>
          <wp:inline distT="0" distB="0" distL="0" distR="0" wp14:anchorId="5B2BC8D5" wp14:editId="32116222">
            <wp:extent cx="5760085" cy="1712595"/>
            <wp:effectExtent l="0" t="0" r="0" b="190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85" cy="1712595"/>
                    </a:xfrm>
                    <a:prstGeom prst="rect">
                      <a:avLst/>
                    </a:prstGeom>
                    <a:noFill/>
                    <a:ln>
                      <a:noFill/>
                    </a:ln>
                  </pic:spPr>
                </pic:pic>
              </a:graphicData>
            </a:graphic>
          </wp:inline>
        </w:drawing>
      </w:r>
    </w:p>
    <w:p w14:paraId="7B187B26" w14:textId="66B9D797" w:rsidR="005817B1" w:rsidRPr="00DB0552" w:rsidRDefault="005817B1" w:rsidP="00DB0552">
      <w:pPr>
        <w:autoSpaceDE w:val="0"/>
        <w:autoSpaceDN w:val="0"/>
        <w:adjustRightInd w:val="0"/>
        <w:spacing w:line="276" w:lineRule="auto"/>
        <w:ind w:firstLine="709"/>
        <w:jc w:val="both"/>
        <w:rPr>
          <w:color w:val="000000"/>
          <w:kern w:val="0"/>
        </w:rPr>
      </w:pPr>
      <w:r w:rsidRPr="00DB0552">
        <w:rPr>
          <w:color w:val="000000"/>
          <w:kern w:val="0"/>
        </w:rPr>
        <w:t xml:space="preserve">Pojedyncze ogniwa fotowoltaiczne wytwarzają moc na poziomie 1-7 W. w celu uzyskania odpowiedniej mocy użytecznej ogniwa łączone są w zespoły zwane panelami </w:t>
      </w:r>
      <w:r w:rsidR="00B36E11">
        <w:rPr>
          <w:color w:val="000000"/>
          <w:kern w:val="0"/>
        </w:rPr>
        <w:br/>
      </w:r>
      <w:r w:rsidRPr="00DB0552">
        <w:rPr>
          <w:color w:val="000000"/>
          <w:kern w:val="0"/>
        </w:rPr>
        <w:t xml:space="preserve">i zamykane we wspólnej obudowie, zapewniającej odporność na warunki atmosferyczne. Górna część obudowy wykonana jest z tworzywa przeziernego (szkła lub poliwęglanu), a jej zewnętrzna powierzchnia wykonana jest w technologii antyrefleksyjnej (specjalna faktura powierzchnia lub dodatkowa warstwa antyrefleksyjna), w celu eliminacji odbić z powierzchni modułu. Całość jest hermetycznie laminowana (np. za pomocą organicznej folii EVA) </w:t>
      </w:r>
      <w:r w:rsidR="00B36E11">
        <w:rPr>
          <w:color w:val="000000"/>
          <w:kern w:val="0"/>
        </w:rPr>
        <w:br/>
      </w:r>
      <w:r w:rsidRPr="00DB0552">
        <w:rPr>
          <w:color w:val="000000"/>
          <w:kern w:val="0"/>
        </w:rPr>
        <w:t xml:space="preserve">i oprawiona sztywną, lekką ramą, zazwyczaj aluminiową, zapewniającą wytrzymałość mechaniczną modułów i ułatwiającą ich montaż. Konstrukcja ogniw musi zapewniać dobrą odporność na warunki atmosferyczne przez cały okres eksploatacji, który wynosi zazwyczaj min. 25 lat. Tego typu panele fotowoltaiczne są z powodzeniem stosowane na całym świecie, zarówno na małą (pojedyncze urządzenia), jak i na dużą skalę (np. w elektrowniach słonecznych). Najczęściej spotykane moduły dysponują mocą 5-300 W i napięciem stałym </w:t>
      </w:r>
      <w:r w:rsidR="00B36E11">
        <w:rPr>
          <w:color w:val="000000"/>
          <w:kern w:val="0"/>
        </w:rPr>
        <w:br/>
      </w:r>
      <w:r w:rsidRPr="00DB0552">
        <w:rPr>
          <w:color w:val="000000"/>
          <w:kern w:val="0"/>
        </w:rPr>
        <w:t>16</w:t>
      </w:r>
      <w:r w:rsidR="00B36E11">
        <w:rPr>
          <w:color w:val="000000"/>
          <w:kern w:val="0"/>
        </w:rPr>
        <w:t xml:space="preserve"> </w:t>
      </w:r>
      <w:r w:rsidRPr="00DB0552">
        <w:rPr>
          <w:color w:val="000000"/>
          <w:kern w:val="0"/>
        </w:rPr>
        <w:t>-</w:t>
      </w:r>
      <w:r w:rsidR="00B36E11">
        <w:rPr>
          <w:color w:val="000000"/>
          <w:kern w:val="0"/>
        </w:rPr>
        <w:t xml:space="preserve"> </w:t>
      </w:r>
      <w:r w:rsidRPr="00DB0552">
        <w:rPr>
          <w:color w:val="000000"/>
          <w:kern w:val="0"/>
        </w:rPr>
        <w:t xml:space="preserve">60 V. </w:t>
      </w:r>
    </w:p>
    <w:p w14:paraId="75395012" w14:textId="73A785DE" w:rsidR="005817B1" w:rsidRPr="00DB0552" w:rsidRDefault="005817B1" w:rsidP="00DB0552">
      <w:pPr>
        <w:autoSpaceDE w:val="0"/>
        <w:autoSpaceDN w:val="0"/>
        <w:adjustRightInd w:val="0"/>
        <w:spacing w:line="276" w:lineRule="auto"/>
        <w:ind w:firstLine="709"/>
        <w:jc w:val="both"/>
        <w:rPr>
          <w:color w:val="000000"/>
          <w:kern w:val="0"/>
        </w:rPr>
      </w:pPr>
      <w:r w:rsidRPr="00DB0552">
        <w:rPr>
          <w:color w:val="000000"/>
          <w:kern w:val="0"/>
        </w:rPr>
        <w:t xml:space="preserve">Panel jest najmniejszą jednostką wytwórczą na farmie fotowoltaicznej. Jest on dostarczany przez producenta jako gotowe nierozbieralne urządzenie. W rozpatrywanym przypadku planuje się zastosować standaryzowane panele fotowoltaiczne o wymiarach </w:t>
      </w:r>
      <w:r w:rsidR="00B36E11">
        <w:rPr>
          <w:color w:val="000000"/>
          <w:kern w:val="0"/>
        </w:rPr>
        <w:br/>
      </w:r>
      <w:r w:rsidRPr="00DB0552">
        <w:rPr>
          <w:color w:val="000000"/>
          <w:kern w:val="0"/>
        </w:rPr>
        <w:t>ok. 1,2</w:t>
      </w:r>
      <w:r w:rsidR="00B36E11">
        <w:rPr>
          <w:color w:val="000000"/>
          <w:kern w:val="0"/>
        </w:rPr>
        <w:t xml:space="preserve"> </w:t>
      </w:r>
      <w:r w:rsidRPr="00DB0552">
        <w:rPr>
          <w:color w:val="000000"/>
          <w:kern w:val="0"/>
        </w:rPr>
        <w:t>-</w:t>
      </w:r>
      <w:r w:rsidR="00B36E11">
        <w:rPr>
          <w:color w:val="000000"/>
          <w:kern w:val="0"/>
        </w:rPr>
        <w:t xml:space="preserve"> </w:t>
      </w:r>
      <w:r w:rsidRPr="00DB0552">
        <w:rPr>
          <w:color w:val="000000"/>
          <w:kern w:val="0"/>
        </w:rPr>
        <w:t xml:space="preserve">2,0 </w:t>
      </w:r>
      <w:r w:rsidR="00B36E11">
        <w:rPr>
          <w:color w:val="000000"/>
          <w:kern w:val="0"/>
        </w:rPr>
        <w:t>*</w:t>
      </w:r>
      <w:r w:rsidRPr="00DB0552">
        <w:rPr>
          <w:color w:val="000000"/>
          <w:kern w:val="0"/>
        </w:rPr>
        <w:t xml:space="preserve"> 0,8-1,0 m (są to wartości orientacyjne i zależna od producenta) oraz mocy jednostkowej w przedziale 200</w:t>
      </w:r>
      <w:r w:rsidR="00B36E11">
        <w:rPr>
          <w:color w:val="000000"/>
          <w:kern w:val="0"/>
        </w:rPr>
        <w:t xml:space="preserve"> </w:t>
      </w:r>
      <w:r w:rsidRPr="00DB0552">
        <w:rPr>
          <w:color w:val="000000"/>
          <w:kern w:val="0"/>
        </w:rPr>
        <w:t>-</w:t>
      </w:r>
      <w:r w:rsidR="00B36E11">
        <w:rPr>
          <w:color w:val="000000"/>
          <w:kern w:val="0"/>
        </w:rPr>
        <w:t xml:space="preserve"> </w:t>
      </w:r>
      <w:r w:rsidRPr="00DB0552">
        <w:rPr>
          <w:color w:val="000000"/>
          <w:kern w:val="0"/>
        </w:rPr>
        <w:t xml:space="preserve">450 W. </w:t>
      </w:r>
    </w:p>
    <w:p w14:paraId="319A196F" w14:textId="77777777" w:rsidR="004F367A" w:rsidRPr="00B36E11" w:rsidRDefault="004F367A" w:rsidP="004F367A">
      <w:pPr>
        <w:autoSpaceDE w:val="0"/>
        <w:autoSpaceDN w:val="0"/>
        <w:adjustRightInd w:val="0"/>
        <w:spacing w:line="276" w:lineRule="auto"/>
        <w:ind w:firstLine="709"/>
        <w:jc w:val="both"/>
        <w:rPr>
          <w:color w:val="000000"/>
          <w:kern w:val="0"/>
        </w:rPr>
      </w:pPr>
      <w:r w:rsidRPr="00B36E11">
        <w:rPr>
          <w:color w:val="000000"/>
          <w:kern w:val="0"/>
        </w:rPr>
        <w:t>Panele łączone będą w zespoły (stoły). Będą się one składały z kilkudziesięciu paneli, układanych poziomo i łączonych na wysokość 3 modułów. Panele nachylone będą pod kątem 20</w:t>
      </w:r>
      <w:r>
        <w:rPr>
          <w:color w:val="000000"/>
          <w:kern w:val="0"/>
        </w:rPr>
        <w:t xml:space="preserve"> </w:t>
      </w:r>
      <w:r w:rsidRPr="00B36E11">
        <w:rPr>
          <w:color w:val="000000"/>
          <w:kern w:val="0"/>
        </w:rPr>
        <w:t>-</w:t>
      </w:r>
      <w:r>
        <w:rPr>
          <w:color w:val="000000"/>
          <w:kern w:val="0"/>
        </w:rPr>
        <w:t xml:space="preserve"> </w:t>
      </w:r>
      <w:r w:rsidRPr="00B36E11">
        <w:rPr>
          <w:color w:val="000000"/>
          <w:kern w:val="0"/>
        </w:rPr>
        <w:t xml:space="preserve">40°. Rzędy paneli fotowoltaicznych będą ułożone wzdłuż linii wschód-zachód w zespołach o długości kilkudziesięciu metrów, w zależności od dostępnego miejsca. Dolna krawędź będzie na wysokości do 1,2 m nad gruntem, górna na wysokości do 3 m. Poszczególne panele zostaną przykręcone do konstrukcji wsporczej za pomocą uniwersalnych dostępnych w handlu uchwytów. Pomiędzy poszczególnymi panelami zostanie utrzymana wolna przestrzeń </w:t>
      </w:r>
      <w:r>
        <w:rPr>
          <w:color w:val="000000"/>
          <w:kern w:val="0"/>
        </w:rPr>
        <w:br/>
      </w:r>
      <w:r w:rsidRPr="00B36E11">
        <w:rPr>
          <w:color w:val="000000"/>
          <w:kern w:val="0"/>
        </w:rPr>
        <w:t>o szerokości ok. 1</w:t>
      </w:r>
      <w:r>
        <w:rPr>
          <w:color w:val="000000"/>
          <w:kern w:val="0"/>
        </w:rPr>
        <w:t xml:space="preserve"> </w:t>
      </w:r>
      <w:r w:rsidRPr="00B36E11">
        <w:rPr>
          <w:color w:val="000000"/>
          <w:kern w:val="0"/>
        </w:rPr>
        <w:t>-</w:t>
      </w:r>
      <w:r>
        <w:rPr>
          <w:color w:val="000000"/>
          <w:kern w:val="0"/>
        </w:rPr>
        <w:t xml:space="preserve"> </w:t>
      </w:r>
      <w:r w:rsidRPr="00B36E11">
        <w:rPr>
          <w:color w:val="000000"/>
          <w:kern w:val="0"/>
        </w:rPr>
        <w:t>5 cm, w celu kompensacji rozszerzalności termicznej samych paneli oraz konstrukcji nośnej.</w:t>
      </w:r>
    </w:p>
    <w:p w14:paraId="141CD813" w14:textId="7FCE8A91" w:rsidR="004F367A" w:rsidRDefault="004F367A" w:rsidP="00DB0552">
      <w:pPr>
        <w:autoSpaceDE w:val="0"/>
        <w:autoSpaceDN w:val="0"/>
        <w:adjustRightInd w:val="0"/>
        <w:spacing w:line="276" w:lineRule="auto"/>
        <w:ind w:firstLine="709"/>
        <w:jc w:val="both"/>
        <w:rPr>
          <w:color w:val="000000"/>
          <w:kern w:val="0"/>
        </w:rPr>
      </w:pPr>
    </w:p>
    <w:p w14:paraId="31A6D550" w14:textId="6852229F" w:rsidR="004F367A" w:rsidRDefault="004F367A" w:rsidP="00DB0552">
      <w:pPr>
        <w:autoSpaceDE w:val="0"/>
        <w:autoSpaceDN w:val="0"/>
        <w:adjustRightInd w:val="0"/>
        <w:spacing w:line="276" w:lineRule="auto"/>
        <w:ind w:firstLine="709"/>
        <w:jc w:val="both"/>
        <w:rPr>
          <w:color w:val="000000"/>
          <w:kern w:val="0"/>
        </w:rPr>
      </w:pPr>
    </w:p>
    <w:p w14:paraId="32070F52" w14:textId="53E3834C" w:rsidR="004F367A" w:rsidRDefault="004F367A" w:rsidP="00DB0552">
      <w:pPr>
        <w:autoSpaceDE w:val="0"/>
        <w:autoSpaceDN w:val="0"/>
        <w:adjustRightInd w:val="0"/>
        <w:spacing w:line="276" w:lineRule="auto"/>
        <w:ind w:firstLine="709"/>
        <w:jc w:val="both"/>
        <w:rPr>
          <w:color w:val="000000"/>
          <w:kern w:val="0"/>
        </w:rPr>
      </w:pPr>
    </w:p>
    <w:p w14:paraId="5A30D186" w14:textId="77777777" w:rsidR="004F367A" w:rsidRDefault="004F367A" w:rsidP="00DB0552">
      <w:pPr>
        <w:autoSpaceDE w:val="0"/>
        <w:autoSpaceDN w:val="0"/>
        <w:adjustRightInd w:val="0"/>
        <w:spacing w:line="276" w:lineRule="auto"/>
        <w:ind w:firstLine="709"/>
        <w:jc w:val="both"/>
        <w:rPr>
          <w:color w:val="000000"/>
          <w:kern w:val="0"/>
        </w:rPr>
      </w:pPr>
    </w:p>
    <w:p w14:paraId="598E5320" w14:textId="4F874988" w:rsidR="005817B1" w:rsidRPr="00DB0552" w:rsidRDefault="005817B1" w:rsidP="00DB0552">
      <w:pPr>
        <w:autoSpaceDE w:val="0"/>
        <w:autoSpaceDN w:val="0"/>
        <w:adjustRightInd w:val="0"/>
        <w:spacing w:line="276" w:lineRule="auto"/>
        <w:ind w:firstLine="709"/>
        <w:jc w:val="both"/>
        <w:rPr>
          <w:color w:val="000000"/>
          <w:kern w:val="0"/>
        </w:rPr>
      </w:pPr>
      <w:r w:rsidRPr="00DB0552">
        <w:rPr>
          <w:color w:val="000000"/>
          <w:kern w:val="0"/>
        </w:rPr>
        <w:lastRenderedPageBreak/>
        <w:t>Panele zestawiane są następnie w zespoły.</w:t>
      </w:r>
    </w:p>
    <w:p w14:paraId="61761FB5" w14:textId="2FA0116A" w:rsidR="00B36E11" w:rsidRDefault="00B36E11" w:rsidP="00B36E11">
      <w:pPr>
        <w:pStyle w:val="Legenda"/>
        <w:keepNext/>
        <w:jc w:val="left"/>
      </w:pPr>
      <w:r>
        <w:t xml:space="preserve">Rysunek </w:t>
      </w:r>
      <w:fldSimple w:instr=" SEQ Rysunek \* ARABIC ">
        <w:r w:rsidR="00807165">
          <w:rPr>
            <w:noProof/>
          </w:rPr>
          <w:t>5</w:t>
        </w:r>
      </w:fldSimple>
      <w:r>
        <w:t xml:space="preserve">. </w:t>
      </w:r>
      <w:r w:rsidRPr="001E2CD1">
        <w:t>Budowa jednostki wytwórczej farmy fotowoltaicznej</w:t>
      </w:r>
    </w:p>
    <w:p w14:paraId="32B7E43C" w14:textId="7FF8FF26" w:rsidR="005817B1" w:rsidRDefault="005817B1" w:rsidP="005817B1">
      <w:pPr>
        <w:autoSpaceDE w:val="0"/>
        <w:autoSpaceDN w:val="0"/>
        <w:adjustRightInd w:val="0"/>
        <w:ind w:left="360"/>
        <w:rPr>
          <w:rFonts w:ascii="Calibri" w:hAnsi="Calibri" w:cs="Calibri"/>
          <w:color w:val="000000"/>
          <w:kern w:val="0"/>
          <w:sz w:val="22"/>
          <w:szCs w:val="22"/>
        </w:rPr>
      </w:pPr>
      <w:r w:rsidRPr="005817B1">
        <w:rPr>
          <w:rFonts w:ascii="Calibri" w:hAnsi="Calibri" w:cs="Calibri"/>
          <w:noProof/>
          <w:color w:val="000000"/>
          <w:kern w:val="0"/>
          <w:sz w:val="22"/>
          <w:szCs w:val="22"/>
        </w:rPr>
        <w:drawing>
          <wp:inline distT="0" distB="0" distL="0" distR="0" wp14:anchorId="6BF0225F" wp14:editId="259BF5F0">
            <wp:extent cx="3257550" cy="2237441"/>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82770" cy="2254764"/>
                    </a:xfrm>
                    <a:prstGeom prst="rect">
                      <a:avLst/>
                    </a:prstGeom>
                    <a:noFill/>
                    <a:ln>
                      <a:noFill/>
                    </a:ln>
                  </pic:spPr>
                </pic:pic>
              </a:graphicData>
            </a:graphic>
          </wp:inline>
        </w:drawing>
      </w:r>
    </w:p>
    <w:p w14:paraId="1DD30674" w14:textId="368C33A1" w:rsidR="00B36E11" w:rsidRDefault="00B36E11" w:rsidP="00B36E11">
      <w:pPr>
        <w:pStyle w:val="Legenda"/>
        <w:keepNext/>
        <w:jc w:val="left"/>
      </w:pPr>
      <w:r>
        <w:t xml:space="preserve">Rysunek </w:t>
      </w:r>
      <w:fldSimple w:instr=" SEQ Rysunek \* ARABIC ">
        <w:r w:rsidR="00807165">
          <w:rPr>
            <w:noProof/>
          </w:rPr>
          <w:t>6</w:t>
        </w:r>
      </w:fldSimple>
      <w:r>
        <w:t>. Budowa panelu fotowoltaicznego</w:t>
      </w:r>
    </w:p>
    <w:p w14:paraId="3A7147CA" w14:textId="11B93DFE" w:rsidR="005817B1" w:rsidRDefault="005817B1" w:rsidP="00B36E11">
      <w:pPr>
        <w:autoSpaceDE w:val="0"/>
        <w:autoSpaceDN w:val="0"/>
        <w:adjustRightInd w:val="0"/>
        <w:ind w:left="360" w:hanging="360"/>
        <w:rPr>
          <w:rFonts w:ascii="Calibri" w:hAnsi="Calibri" w:cs="Calibri"/>
          <w:color w:val="000000"/>
          <w:kern w:val="0"/>
          <w:sz w:val="22"/>
          <w:szCs w:val="22"/>
        </w:rPr>
      </w:pPr>
      <w:r w:rsidRPr="005817B1">
        <w:rPr>
          <w:rFonts w:ascii="Calibri" w:hAnsi="Calibri" w:cs="Calibri"/>
          <w:noProof/>
          <w:color w:val="000000"/>
          <w:kern w:val="0"/>
          <w:sz w:val="22"/>
          <w:szCs w:val="22"/>
        </w:rPr>
        <w:drawing>
          <wp:inline distT="0" distB="0" distL="0" distR="0" wp14:anchorId="038CF577" wp14:editId="0323FF31">
            <wp:extent cx="3933825" cy="2277204"/>
            <wp:effectExtent l="0" t="0" r="0" b="889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73861" cy="2300380"/>
                    </a:xfrm>
                    <a:prstGeom prst="rect">
                      <a:avLst/>
                    </a:prstGeom>
                    <a:noFill/>
                    <a:ln>
                      <a:noFill/>
                    </a:ln>
                  </pic:spPr>
                </pic:pic>
              </a:graphicData>
            </a:graphic>
          </wp:inline>
        </w:drawing>
      </w:r>
    </w:p>
    <w:p w14:paraId="6961D03B" w14:textId="77777777" w:rsidR="00B36E11" w:rsidRDefault="00B36E11" w:rsidP="005817B1">
      <w:pPr>
        <w:autoSpaceDE w:val="0"/>
        <w:autoSpaceDN w:val="0"/>
        <w:adjustRightInd w:val="0"/>
        <w:ind w:left="360"/>
        <w:rPr>
          <w:rFonts w:ascii="Calibri" w:hAnsi="Calibri" w:cs="Calibri"/>
          <w:color w:val="000000"/>
          <w:kern w:val="0"/>
          <w:sz w:val="22"/>
          <w:szCs w:val="22"/>
        </w:rPr>
      </w:pPr>
    </w:p>
    <w:p w14:paraId="77CD51B9" w14:textId="12ECAD9E" w:rsidR="00B36E11" w:rsidRDefault="00B36E11" w:rsidP="00B36E11">
      <w:pPr>
        <w:pStyle w:val="Legenda"/>
        <w:keepNext/>
        <w:jc w:val="left"/>
      </w:pPr>
      <w:r>
        <w:t xml:space="preserve">Rysunek </w:t>
      </w:r>
      <w:fldSimple w:instr=" SEQ Rysunek \* ARABIC ">
        <w:r w:rsidR="00807165">
          <w:rPr>
            <w:noProof/>
          </w:rPr>
          <w:t>7</w:t>
        </w:r>
      </w:fldSimple>
      <w:r>
        <w:t>. Rozmieszczenie konstrukcji z panelami fotowoltaicznymi.</w:t>
      </w:r>
    </w:p>
    <w:p w14:paraId="1B16290A" w14:textId="12BAF86B" w:rsidR="005817B1" w:rsidRPr="005817B1" w:rsidRDefault="005817B1" w:rsidP="00B36E11">
      <w:pPr>
        <w:autoSpaceDE w:val="0"/>
        <w:autoSpaceDN w:val="0"/>
        <w:adjustRightInd w:val="0"/>
        <w:ind w:left="360" w:hanging="360"/>
        <w:rPr>
          <w:rFonts w:ascii="Calibri" w:hAnsi="Calibri" w:cs="Calibri"/>
          <w:color w:val="000000"/>
          <w:kern w:val="0"/>
          <w:sz w:val="22"/>
          <w:szCs w:val="22"/>
        </w:rPr>
      </w:pPr>
      <w:r w:rsidRPr="005817B1">
        <w:rPr>
          <w:rFonts w:ascii="Calibri" w:hAnsi="Calibri" w:cs="Calibri"/>
          <w:noProof/>
          <w:color w:val="000000"/>
          <w:kern w:val="0"/>
          <w:sz w:val="22"/>
          <w:szCs w:val="22"/>
        </w:rPr>
        <w:drawing>
          <wp:inline distT="0" distB="0" distL="0" distR="0" wp14:anchorId="2F1CED54" wp14:editId="4E4C1E89">
            <wp:extent cx="5057775" cy="3281337"/>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61630" cy="3283838"/>
                    </a:xfrm>
                    <a:prstGeom prst="rect">
                      <a:avLst/>
                    </a:prstGeom>
                    <a:noFill/>
                    <a:ln>
                      <a:noFill/>
                    </a:ln>
                  </pic:spPr>
                </pic:pic>
              </a:graphicData>
            </a:graphic>
          </wp:inline>
        </w:drawing>
      </w:r>
    </w:p>
    <w:p w14:paraId="46EA5B3B" w14:textId="79643FAB" w:rsidR="005817B1" w:rsidRPr="00D84F6A" w:rsidRDefault="00D84F6A" w:rsidP="00D84F6A">
      <w:pPr>
        <w:spacing w:line="276" w:lineRule="auto"/>
        <w:jc w:val="both"/>
        <w:rPr>
          <w:smallCaps/>
          <w:u w:val="single"/>
        </w:rPr>
      </w:pPr>
      <w:r w:rsidRPr="00D84F6A">
        <w:rPr>
          <w:smallCaps/>
          <w:u w:val="single"/>
        </w:rPr>
        <w:lastRenderedPageBreak/>
        <w:t>a.2</w:t>
      </w:r>
      <w:r w:rsidR="005817B1" w:rsidRPr="00D84F6A">
        <w:rPr>
          <w:smallCaps/>
          <w:u w:val="single"/>
        </w:rPr>
        <w:t xml:space="preserve">. Konstrukcja wsporcza </w:t>
      </w:r>
    </w:p>
    <w:p w14:paraId="1FA20C77" w14:textId="52F5B58B" w:rsidR="00E17E9B" w:rsidRDefault="005817B1" w:rsidP="005817B1">
      <w:pPr>
        <w:pStyle w:val="Akapitzlist"/>
        <w:spacing w:line="276" w:lineRule="auto"/>
        <w:ind w:left="0" w:firstLine="709"/>
        <w:jc w:val="both"/>
        <w:rPr>
          <w:kern w:val="24"/>
        </w:rPr>
      </w:pPr>
      <w:r w:rsidRPr="005817B1">
        <w:rPr>
          <w:kern w:val="24"/>
        </w:rPr>
        <w:t xml:space="preserve">Panele fotowoltaiczne mocowane są na stałej szkieletowej konstrukcji wykonanej ze stali ocynkowanej. Głównym elementem konstrukcji są wbijane kafarami na głębokość </w:t>
      </w:r>
      <w:r w:rsidR="00D84F6A">
        <w:rPr>
          <w:kern w:val="24"/>
        </w:rPr>
        <w:br/>
        <w:t>ok.</w:t>
      </w:r>
      <w:r w:rsidRPr="005817B1">
        <w:rPr>
          <w:kern w:val="24"/>
        </w:rPr>
        <w:t xml:space="preserve"> 1,5</w:t>
      </w:r>
      <w:r w:rsidR="00D84F6A">
        <w:rPr>
          <w:kern w:val="24"/>
        </w:rPr>
        <w:t xml:space="preserve"> </w:t>
      </w:r>
      <w:r w:rsidRPr="005817B1">
        <w:rPr>
          <w:kern w:val="24"/>
        </w:rPr>
        <w:t>-</w:t>
      </w:r>
      <w:r w:rsidR="00D84F6A">
        <w:rPr>
          <w:kern w:val="24"/>
        </w:rPr>
        <w:t xml:space="preserve"> </w:t>
      </w:r>
      <w:r w:rsidRPr="005817B1">
        <w:rPr>
          <w:kern w:val="24"/>
        </w:rPr>
        <w:t xml:space="preserve">2 m słupy (profile stalowe). W zależności od właściwości gruntu, stosowane jest czasami dodatkowe kotwienie w gruncie profili nośnych. Słupy rozmieszcza się w rzędzie </w:t>
      </w:r>
      <w:r w:rsidR="00D84F6A">
        <w:rPr>
          <w:kern w:val="24"/>
        </w:rPr>
        <w:br/>
      </w:r>
      <w:r w:rsidRPr="005817B1">
        <w:rPr>
          <w:kern w:val="24"/>
        </w:rPr>
        <w:t xml:space="preserve">w jednej linii w odległości ok. 1,5 </w:t>
      </w:r>
      <w:r w:rsidR="00D84F6A">
        <w:rPr>
          <w:kern w:val="24"/>
        </w:rPr>
        <w:t xml:space="preserve">m </w:t>
      </w:r>
      <w:r w:rsidRPr="005817B1">
        <w:rPr>
          <w:kern w:val="24"/>
        </w:rPr>
        <w:t>od siebie. Do słupów przykręcany jest stelaż zapewniający odpowiednią podstawę do montażu modłów fotowoltaicznych. Szkielet do montażu modułów może być wykonany z aluminium lub stali ocynkowanej. Moduły fotowoltaiczne są przykręcane bezpośrednio do szkieletu. Całość konstrukcji jest łączona za pomocą standardowych połączeń gwintowanych (śrub), natomiast do połączenia konstrukcji wsporczej z modułami fotowoltaicznymi używane są specjalne dedykowane dostępne w handlu uchwyty. Poszczególne rzędy paneli fotowoltaicznych rozmieszczane są w odległości ok. 3</w:t>
      </w:r>
      <w:r w:rsidR="00D84F6A">
        <w:rPr>
          <w:kern w:val="24"/>
        </w:rPr>
        <w:t xml:space="preserve"> </w:t>
      </w:r>
      <w:r w:rsidRPr="005817B1">
        <w:rPr>
          <w:kern w:val="24"/>
        </w:rPr>
        <w:t>-</w:t>
      </w:r>
      <w:r w:rsidR="00D84F6A">
        <w:rPr>
          <w:kern w:val="24"/>
        </w:rPr>
        <w:t xml:space="preserve"> </w:t>
      </w:r>
      <w:r w:rsidRPr="005817B1">
        <w:rPr>
          <w:kern w:val="24"/>
        </w:rPr>
        <w:t>7 m od siebie nawzajem. Dystans pomiędzy poszczególnymi rzędami paneli ma zapewnić brak przysłaniania cieniem pochodzącym od jednego rzędu, paneli z kolejnego, oraz zapewnić możliwość przejazdu ciągnika rolniczego, który będzie wykorzystywany na etapie eksploatacji.</w:t>
      </w:r>
    </w:p>
    <w:p w14:paraId="29956893" w14:textId="04B0E5EB" w:rsidR="00D84F6A" w:rsidRDefault="00D84F6A" w:rsidP="00D84F6A">
      <w:pPr>
        <w:pStyle w:val="Legenda"/>
        <w:keepNext/>
      </w:pPr>
      <w:r>
        <w:t xml:space="preserve">Rysunek </w:t>
      </w:r>
      <w:fldSimple w:instr=" SEQ Rysunek \* ARABIC ">
        <w:r w:rsidR="00807165">
          <w:rPr>
            <w:noProof/>
          </w:rPr>
          <w:t>8</w:t>
        </w:r>
      </w:fldSimple>
      <w:r>
        <w:t xml:space="preserve">. Konstrukcja wsporcza oparta na pojedynczych profilach wbitych bezpośrednio </w:t>
      </w:r>
      <w:r>
        <w:br/>
        <w:t>w grunt.</w:t>
      </w:r>
    </w:p>
    <w:p w14:paraId="04C15D72" w14:textId="6F4B300E" w:rsidR="005817B1" w:rsidRDefault="005817B1" w:rsidP="005817B1">
      <w:pPr>
        <w:spacing w:line="276" w:lineRule="auto"/>
        <w:jc w:val="both"/>
      </w:pPr>
      <w:r w:rsidRPr="005817B1">
        <w:rPr>
          <w:noProof/>
        </w:rPr>
        <w:drawing>
          <wp:inline distT="0" distB="0" distL="0" distR="0" wp14:anchorId="0255AC95" wp14:editId="52ED2903">
            <wp:extent cx="5760085" cy="383286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85" cy="3832860"/>
                    </a:xfrm>
                    <a:prstGeom prst="rect">
                      <a:avLst/>
                    </a:prstGeom>
                    <a:noFill/>
                    <a:ln>
                      <a:noFill/>
                    </a:ln>
                  </pic:spPr>
                </pic:pic>
              </a:graphicData>
            </a:graphic>
          </wp:inline>
        </w:drawing>
      </w:r>
    </w:p>
    <w:p w14:paraId="5E9CEF52" w14:textId="45961679" w:rsidR="005817B1" w:rsidRDefault="005817B1" w:rsidP="005817B1">
      <w:pPr>
        <w:spacing w:line="276" w:lineRule="auto"/>
        <w:jc w:val="both"/>
        <w:rPr>
          <w:b/>
          <w:bCs/>
        </w:rPr>
      </w:pPr>
    </w:p>
    <w:p w14:paraId="294DAEE7" w14:textId="652F7AAE" w:rsidR="005817B1" w:rsidRPr="008A0C1E" w:rsidRDefault="00646F73" w:rsidP="008A0C1E">
      <w:pPr>
        <w:spacing w:line="276" w:lineRule="auto"/>
        <w:jc w:val="both"/>
        <w:rPr>
          <w:smallCaps/>
          <w:u w:val="single"/>
        </w:rPr>
      </w:pPr>
      <w:r w:rsidRPr="008A0C1E">
        <w:rPr>
          <w:smallCaps/>
          <w:u w:val="single"/>
        </w:rPr>
        <w:t>a.3.</w:t>
      </w:r>
      <w:r w:rsidR="005817B1" w:rsidRPr="008A0C1E">
        <w:rPr>
          <w:smallCaps/>
          <w:u w:val="single"/>
        </w:rPr>
        <w:t xml:space="preserve"> String-box’y </w:t>
      </w:r>
    </w:p>
    <w:p w14:paraId="243B9422" w14:textId="77777777" w:rsidR="005817B1" w:rsidRPr="005817B1" w:rsidRDefault="005817B1" w:rsidP="006F0A09">
      <w:pPr>
        <w:spacing w:line="276" w:lineRule="auto"/>
        <w:ind w:firstLine="709"/>
        <w:jc w:val="both"/>
      </w:pPr>
      <w:r w:rsidRPr="005817B1">
        <w:t xml:space="preserve">Stringi (grupy paneli fotowoltaicznych) następnie przyłączane są do string-box’ów – urządzeń energetycznych, których zadaniem jest sumowanie energii elektrycznej i przesyłanie jej dalej już jednym przewodem. W string-box’ach są również umieszczone zabezpieczenia elektryczne (bezpieczniki) dla poszczególnych stringów. Do jednego string-box’a przyłączonych jest z reguły od 8 do 16 stringów, aż do uzyskania mocy ok. 15 kW. Przewody elektryczne są wprowadzane po słupach konstrukcji pod ziemię i układane na maksymalną </w:t>
      </w:r>
      <w:r w:rsidRPr="005817B1">
        <w:lastRenderedPageBreak/>
        <w:t xml:space="preserve">głębokość 1,5 m. W celu zabezpieczenia przed gryzoniami przewody sprowadzane pod ziemię od wysokości ok. 0,5 m mogą zostać dodatkowo umieszczane w plastikowych rurach osłonowych zamykanych od góry pianą poliuretanową. Przewody po wejściu pod ziemię są układane już w rodzimym gruncie bez żadnej osłony. </w:t>
      </w:r>
    </w:p>
    <w:p w14:paraId="1CAEA961" w14:textId="77777777" w:rsidR="005817B1" w:rsidRPr="005817B1" w:rsidRDefault="005817B1" w:rsidP="006F0A09">
      <w:pPr>
        <w:spacing w:line="276" w:lineRule="auto"/>
        <w:ind w:firstLine="709"/>
        <w:jc w:val="both"/>
      </w:pPr>
      <w:r w:rsidRPr="005817B1">
        <w:t xml:space="preserve">Obudowa string-box’ów może zostać wykonana jako skrzynka ustawiona na powierzchni gruntu, ale może zostać również przykręcona do konstrukcji nośnej modułów fotowoltaicznych. Na rynku dostępnych jest wiele rozwiązań technicznych różnych producentów, różniących się wielkością oraz sposobem mocowania. </w:t>
      </w:r>
    </w:p>
    <w:p w14:paraId="29E8F933" w14:textId="34590D5D" w:rsidR="005817B1" w:rsidRDefault="005817B1" w:rsidP="006F0A09">
      <w:pPr>
        <w:spacing w:line="276" w:lineRule="auto"/>
        <w:ind w:firstLine="709"/>
        <w:jc w:val="both"/>
      </w:pPr>
      <w:r w:rsidRPr="005817B1">
        <w:t>W przypadku wyboru systemu rozproszonego (inwertery zdecentralizowane, stringowe), nie ma konieczności w ogóle montażu string-box’ów. Ich funkcje przejmują inwertery.</w:t>
      </w:r>
    </w:p>
    <w:p w14:paraId="0C25E7A8" w14:textId="77777777" w:rsidR="006F0A09" w:rsidRDefault="006F0A09" w:rsidP="005817B1">
      <w:pPr>
        <w:spacing w:line="276" w:lineRule="auto"/>
        <w:jc w:val="both"/>
        <w:rPr>
          <w:b/>
          <w:bCs/>
        </w:rPr>
      </w:pPr>
    </w:p>
    <w:p w14:paraId="56F494EB" w14:textId="5A61C652" w:rsidR="005817B1" w:rsidRPr="005817B1" w:rsidRDefault="008A0C1E" w:rsidP="008A0C1E">
      <w:pPr>
        <w:spacing w:line="276" w:lineRule="auto"/>
        <w:jc w:val="both"/>
      </w:pPr>
      <w:r w:rsidRPr="00646F73">
        <w:rPr>
          <w:smallCaps/>
          <w:u w:val="single"/>
        </w:rPr>
        <w:t>a.</w:t>
      </w:r>
      <w:r>
        <w:rPr>
          <w:smallCaps/>
          <w:u w:val="single"/>
        </w:rPr>
        <w:t>4</w:t>
      </w:r>
      <w:r w:rsidRPr="008A0C1E">
        <w:rPr>
          <w:smallCaps/>
          <w:u w:val="single"/>
        </w:rPr>
        <w:t xml:space="preserve">. </w:t>
      </w:r>
      <w:r w:rsidR="005817B1" w:rsidRPr="008A0C1E">
        <w:rPr>
          <w:b/>
          <w:bCs/>
          <w:u w:val="single"/>
        </w:rPr>
        <w:t xml:space="preserve"> </w:t>
      </w:r>
      <w:r w:rsidR="005817B1" w:rsidRPr="008A0C1E">
        <w:rPr>
          <w:smallCaps/>
          <w:u w:val="single"/>
        </w:rPr>
        <w:t>Inwerter</w:t>
      </w:r>
      <w:r w:rsidR="005817B1" w:rsidRPr="008A0C1E">
        <w:rPr>
          <w:b/>
          <w:bCs/>
        </w:rPr>
        <w:t xml:space="preserve"> </w:t>
      </w:r>
    </w:p>
    <w:p w14:paraId="0001EFAA" w14:textId="74020F4D" w:rsidR="005817B1" w:rsidRPr="005817B1" w:rsidRDefault="005817B1" w:rsidP="006F0A09">
      <w:pPr>
        <w:spacing w:line="276" w:lineRule="auto"/>
        <w:ind w:firstLine="709"/>
        <w:jc w:val="both"/>
      </w:pPr>
      <w:r w:rsidRPr="005817B1">
        <w:t xml:space="preserve">Wytworzona energia przesyłana jest ze string-box’ów do inwerterów – urządzeń zmieniających prąd stały wyprodukowany w modułach fotowoltaicznych na prąd zmienny. </w:t>
      </w:r>
      <w:r w:rsidR="008A0C1E">
        <w:br/>
      </w:r>
      <w:r w:rsidRPr="005817B1">
        <w:t xml:space="preserve">W inwerterze także następuje zliczenie wytworzonej energii, określenie jej charakterystyki </w:t>
      </w:r>
      <w:r w:rsidR="006F0A09">
        <w:br/>
      </w:r>
      <w:r w:rsidRPr="005817B1">
        <w:t xml:space="preserve">i generalnie sterowanie przepływami prądów. Jeden inwerter jest przeznaczony do obsługi sektora farmy o mocy od 0,5 do 1 MW. Inwertery są urządzeniami, które podczas pracy produkują ciepło, mogą więc wymagać instalacji systemu aktywnego chłodzenia. Na przedmiotowej farmie fotowoltaicznej planuje się montaż do 2 szt. inwerterów lub do 100 szt. mikroinwerterów. Należy jednak zauważyć, iż są to urządzenia produkowane przez wielu producentów i każdy z nich charakteryzuje się odrębnymi cechami konstrukcyjnymi. </w:t>
      </w:r>
      <w:r w:rsidR="008A0C1E">
        <w:br/>
      </w:r>
      <w:r w:rsidRPr="005817B1">
        <w:t xml:space="preserve">W związku z powyższym, dopuszcza się także zmianę przyjętych założeń i montaż np. 2 lub tylko jednego inwertera w systemie centralnym lub do 100 inwerterów stringowych. </w:t>
      </w:r>
    </w:p>
    <w:p w14:paraId="6553FCA3" w14:textId="77777777" w:rsidR="005817B1" w:rsidRPr="005817B1" w:rsidRDefault="005817B1" w:rsidP="008A0C1E">
      <w:pPr>
        <w:spacing w:line="276" w:lineRule="auto"/>
        <w:ind w:firstLine="709"/>
        <w:jc w:val="both"/>
      </w:pPr>
      <w:r w:rsidRPr="005817B1">
        <w:t xml:space="preserve">Inwertery montowane są w specjalnie na ten cel przeznaczonych obudowach, które mogą mieć postać odrębnych wolnostojących szaf lub niewielkich prefabrykowanych budynków betonowych lub stalowych. Inwertery mogą również być zamontowane w jednej obudowie z innymi urządzeniami elektroenergetycznymi np. w stalowym kontenerze lub prefabrykowanym budynku betonowym. Maksymalny wymiar obiektu przeznaczonego do montażu inwertera wynosi 2 x 4 x 3 m (szerokość x długość x wysokość). Obiekty zostaną usytuowane na prefabrykowanych płytach fundamentowych, umieszczanych na zagęszczonej podsypce. Wentylacja aktywna realizowana jest za pomocą wentylatorów elektrycznych, zlokalizowanych we wnętrzu obudowy). Dopuszcza się możliwość rezygnacji z wykonania oddzielnego obiektu inwertera i montaż urządzenia w obiekcie technicznym. </w:t>
      </w:r>
    </w:p>
    <w:p w14:paraId="57627AFB" w14:textId="0905D430" w:rsidR="005817B1" w:rsidRDefault="005817B1" w:rsidP="008A0C1E">
      <w:pPr>
        <w:spacing w:line="276" w:lineRule="auto"/>
        <w:ind w:firstLine="709"/>
        <w:jc w:val="both"/>
      </w:pPr>
      <w:r w:rsidRPr="005817B1">
        <w:t xml:space="preserve">Alternatywą dla opisanego wyżej rozwiązania scentralizowanego jest montaż inwerterów stringowych (system rozproszony). W takim rozwiązaniu zamiast jednego dużego inwertera montuje się kilkadziesiąt niewielkich urządzeń obsługujących poszczególne stringi paneli. Inwertery stringowe nie są wyposażane w uciążliwe akustycznie systemy aktywnego chłodzenia. Inwertery stringowe są urządzeniami wolnostojącymi i nie wymagają montażu </w:t>
      </w:r>
      <w:r w:rsidR="008A0C1E">
        <w:br/>
      </w:r>
      <w:r w:rsidRPr="005817B1">
        <w:t>w obiekcie budowlanym.</w:t>
      </w:r>
    </w:p>
    <w:p w14:paraId="7678723C" w14:textId="77777777" w:rsidR="008A0C1E" w:rsidRDefault="008A0C1E" w:rsidP="005817B1">
      <w:pPr>
        <w:spacing w:line="276" w:lineRule="auto"/>
        <w:jc w:val="both"/>
        <w:rPr>
          <w:b/>
          <w:bCs/>
        </w:rPr>
      </w:pPr>
    </w:p>
    <w:p w14:paraId="65758554" w14:textId="77480083" w:rsidR="008A0C1E" w:rsidRPr="008A0C1E" w:rsidRDefault="008A0C1E" w:rsidP="008A0C1E">
      <w:pPr>
        <w:spacing w:line="276" w:lineRule="auto"/>
        <w:jc w:val="both"/>
        <w:rPr>
          <w:smallCaps/>
        </w:rPr>
      </w:pPr>
      <w:r w:rsidRPr="008A0C1E">
        <w:rPr>
          <w:smallCaps/>
          <w:u w:val="single"/>
        </w:rPr>
        <w:t>a.4.  Transformator</w:t>
      </w:r>
      <w:r w:rsidRPr="008A0C1E">
        <w:rPr>
          <w:smallCaps/>
        </w:rPr>
        <w:t xml:space="preserve"> </w:t>
      </w:r>
    </w:p>
    <w:p w14:paraId="5B8925DF" w14:textId="17C905FE" w:rsidR="005817B1" w:rsidRDefault="005817B1" w:rsidP="008A0C1E">
      <w:pPr>
        <w:spacing w:line="276" w:lineRule="auto"/>
        <w:ind w:firstLine="709"/>
        <w:jc w:val="both"/>
      </w:pPr>
      <w:r w:rsidRPr="005817B1">
        <w:t xml:space="preserve">Energia przekazywana jest z inwertera do stacji transformatora, której zadaniem jest ustabilizowanie napięcia oraz nadanie charakterystyki prądowej, zgodnej z charakterystyką </w:t>
      </w:r>
      <w:r w:rsidRPr="005817B1">
        <w:lastRenderedPageBreak/>
        <w:t xml:space="preserve">sieci operatora (głównie podniesienie napięcia do średniej wysokości 15 kV). Jedna stacja trafo może obsługiwać od 1 do 2 inwerterów, jednakże to założenie zmienia się w zależności od producenta transformatora. Transformatory umieszcza się w niewielkich prefabrykowanych betonowych budynkach lub stalowych kontenerach. Obiekty te są zlokalizowane w bezpośredniej bliskości inwerterów, alternatywnie mogą być zamontowane w jednym obiekcie (kontenerze). Kompleks inwerter-trafo lokalizuje się w centralnym miejscu sektora farmy, która jest przez nie obsługiwana. Położenie stacji transformatorowej będzie spełniało wymagania Rozporządzenia Ministra Infrastruktury z dnia 12 kwietnia 2002 r. </w:t>
      </w:r>
      <w:r w:rsidRPr="005817B1">
        <w:rPr>
          <w:i/>
          <w:iCs/>
        </w:rPr>
        <w:t xml:space="preserve">w sprawie warunków technicznych, jakim powinny odpowiadać budynki i ich usytuowanie </w:t>
      </w:r>
      <w:r w:rsidRPr="005817B1">
        <w:t>(Dz. U. 2002 poz. 690 ze zm.). Maksymalne wymiary obiektu stacji transformatora to 4 x 4 x 3 m. Obiekt zostanie usytuowany na prefabrykowanej lub wylewanej na miejscu płycie fundamentowej, umieszczonej na zagęszczonej podsypce. Dopuszcza się integrację obiektu transformatora w jednym obiekcie z budynkiem technicznym. W takim przypadku, na potrzeby transformatora wydziela się jedno pomieszczenie.</w:t>
      </w:r>
    </w:p>
    <w:p w14:paraId="6A961BD5" w14:textId="71BCEFFB" w:rsidR="005817B1" w:rsidRPr="005817B1" w:rsidRDefault="005817B1" w:rsidP="008A0C1E">
      <w:pPr>
        <w:spacing w:line="276" w:lineRule="auto"/>
        <w:ind w:firstLine="851"/>
        <w:jc w:val="both"/>
      </w:pPr>
      <w:r w:rsidRPr="005817B1">
        <w:t>W rozpatrywanym przypadku planuje się montaż transformatorów olejowych lub suchych żywicznych. W przypadku montażu transformatora olejowego stacja transformatorowa zostanie wyposażona w szczelną tacę, mogącą pomieścić</w:t>
      </w:r>
      <w:r w:rsidR="003C067C">
        <w:t xml:space="preserve"> min.</w:t>
      </w:r>
      <w:r w:rsidRPr="005817B1">
        <w:t xml:space="preserve"> 100</w:t>
      </w:r>
      <w:r w:rsidR="003C067C">
        <w:t xml:space="preserve"> </w:t>
      </w:r>
      <w:r w:rsidRPr="005817B1">
        <w:t xml:space="preserve">% oleju transformatorowego oraz wodę z akcji gaśniczej. </w:t>
      </w:r>
    </w:p>
    <w:p w14:paraId="3DD89452" w14:textId="77777777" w:rsidR="003C067C" w:rsidRDefault="005817B1" w:rsidP="003C067C">
      <w:pPr>
        <w:spacing w:line="276" w:lineRule="auto"/>
        <w:ind w:firstLine="709"/>
        <w:jc w:val="both"/>
      </w:pPr>
      <w:r w:rsidRPr="005817B1">
        <w:t xml:space="preserve">Na farmie PV planuje się instalacje jednego transformatora o mocy do 1 000 kVA. </w:t>
      </w:r>
      <w:r w:rsidR="003C067C">
        <w:br/>
      </w:r>
      <w:r w:rsidRPr="005817B1">
        <w:t>W zależności od udzielonych w przyszłości warunków przyłączenia istnieje możliwość zmniejszenia mocy transformatora do np. 0,8 lub 0,5 kVA.</w:t>
      </w:r>
      <w:r w:rsidR="003C067C">
        <w:t xml:space="preserve"> </w:t>
      </w:r>
    </w:p>
    <w:p w14:paraId="4A9129C7" w14:textId="6FB996BC" w:rsidR="005817B1" w:rsidRPr="005817B1" w:rsidRDefault="005817B1" w:rsidP="003C067C">
      <w:pPr>
        <w:spacing w:line="276" w:lineRule="auto"/>
        <w:ind w:firstLine="709"/>
        <w:jc w:val="both"/>
      </w:pPr>
      <w:r w:rsidRPr="005817B1">
        <w:t xml:space="preserve">Transformatory będą wymagały instalacji systemu aktywnego chłodzenia. Na rynku są dostępne dwa rodzaje systemów chłodzących – suche i mokre. Obydwa systemy wyposażone są w wentylatory montowane wewnątrz budynku. W rozpatrywanym przypadku planuje się montaż suchego układu chłodzenia – transformatory będą chłodzone bezpośrednio przez opływ powietrza wymuszony pracą wentylatorów. Wentylatory będą uruchamiać się automatycznie – jedynie w przypadku znacznego wzrostu temperatury i możliwości przegrzania transformatora. </w:t>
      </w:r>
    </w:p>
    <w:p w14:paraId="76263DF8" w14:textId="77777777" w:rsidR="003C067C" w:rsidRDefault="005817B1" w:rsidP="005817B1">
      <w:pPr>
        <w:spacing w:line="276" w:lineRule="auto"/>
        <w:jc w:val="both"/>
      </w:pPr>
      <w:r w:rsidRPr="005817B1">
        <w:t xml:space="preserve">Ochrona przeciwporażeniowa zostanie zapewniona przez zachowanie odległości izolacyjnych, izolację roboczą, dla urządzeń SN 15 kV uziemienie ochronne, dla urządzeń NN 0,4 kV samoczynne wyłączenie w układzie sieciowym TN-S. </w:t>
      </w:r>
    </w:p>
    <w:p w14:paraId="1CE2BC54" w14:textId="0EEB5B9D" w:rsidR="005817B1" w:rsidRPr="005817B1" w:rsidRDefault="005817B1" w:rsidP="003C067C">
      <w:pPr>
        <w:spacing w:line="276" w:lineRule="auto"/>
        <w:ind w:firstLine="709"/>
        <w:jc w:val="both"/>
      </w:pPr>
      <w:r w:rsidRPr="005817B1">
        <w:t xml:space="preserve">Jako instalację uziemiającą stacji transformatorowej planuje się wykonanie uziomu otokowego. Uziemieniu podlegać będą metalowe części, normalnie nieprzewodzące prądu, lecz mogące stanowić niebezpieczeństwo porażenia, w razie pojawienia się na tych elementach napięcia. Uziemione będą zatem konstrukcje rozdzielnic i szaf, transformatory oraz konstrukcje wsporcze. </w:t>
      </w:r>
    </w:p>
    <w:p w14:paraId="415FA50D" w14:textId="6C8F2A40" w:rsidR="005817B1" w:rsidRPr="005817B1" w:rsidRDefault="005817B1" w:rsidP="005817B1">
      <w:pPr>
        <w:spacing w:line="276" w:lineRule="auto"/>
        <w:jc w:val="both"/>
      </w:pPr>
    </w:p>
    <w:p w14:paraId="0D4BC8F4" w14:textId="470D34E8" w:rsidR="005817B1" w:rsidRPr="00270C4D" w:rsidRDefault="00270C4D" w:rsidP="005817B1">
      <w:pPr>
        <w:spacing w:line="276" w:lineRule="auto"/>
        <w:jc w:val="both"/>
        <w:rPr>
          <w:smallCaps/>
        </w:rPr>
      </w:pPr>
      <w:r w:rsidRPr="008A0C1E">
        <w:rPr>
          <w:smallCaps/>
          <w:u w:val="single"/>
        </w:rPr>
        <w:t>a.</w:t>
      </w:r>
      <w:r w:rsidR="00470E02">
        <w:rPr>
          <w:smallCaps/>
          <w:u w:val="single"/>
        </w:rPr>
        <w:t>5</w:t>
      </w:r>
      <w:r w:rsidRPr="008A0C1E">
        <w:rPr>
          <w:smallCaps/>
          <w:u w:val="single"/>
        </w:rPr>
        <w:t xml:space="preserve">.  </w:t>
      </w:r>
      <w:r w:rsidR="005817B1" w:rsidRPr="00270C4D">
        <w:rPr>
          <w:smallCaps/>
          <w:u w:val="single"/>
        </w:rPr>
        <w:t>Sterownia / budynek techniczny</w:t>
      </w:r>
      <w:r w:rsidR="005817B1" w:rsidRPr="005817B1">
        <w:rPr>
          <w:b/>
          <w:bCs/>
        </w:rPr>
        <w:t xml:space="preserve"> </w:t>
      </w:r>
    </w:p>
    <w:p w14:paraId="2F68FB54" w14:textId="77777777" w:rsidR="005817B1" w:rsidRPr="005817B1" w:rsidRDefault="005817B1" w:rsidP="00270C4D">
      <w:pPr>
        <w:spacing w:line="276" w:lineRule="auto"/>
        <w:ind w:firstLine="709"/>
        <w:jc w:val="both"/>
      </w:pPr>
      <w:r w:rsidRPr="005817B1">
        <w:t xml:space="preserve">Energia ze stacji transformatora przekazywana jest podziemną linią średniego napięcia do obiektu technicznego, który jest sterownią całej farmy. Obiekt ten składa się z 3 sektorów – sterowni z aparaturą energetyczną, pomieszczenia liczników prądowych oraz pomieszczenia technicznego (magazynek podręcznego sprzętu). Obiekt ten musi być zlokalizowany w linii ogrodzenia, aby zapewnić dostęp do pomieszczenia liczników personelowi operatora sieci, osobnymi drzwiami od zewnętrznej strony ogrodzenia. </w:t>
      </w:r>
    </w:p>
    <w:p w14:paraId="697E9251" w14:textId="77777777" w:rsidR="005817B1" w:rsidRPr="005817B1" w:rsidRDefault="005817B1" w:rsidP="00270C4D">
      <w:pPr>
        <w:spacing w:line="276" w:lineRule="auto"/>
        <w:ind w:firstLine="709"/>
        <w:jc w:val="both"/>
      </w:pPr>
      <w:r w:rsidRPr="005817B1">
        <w:lastRenderedPageBreak/>
        <w:t xml:space="preserve">Przewiduje się budowę budynku w technologii klasycznej (murowany), jako prefabrykowany betonowy bądź kontenerowy. Maksymalne wymiary budynku będą wynosiły: 10 x 4 x 3 m. Obiekt zostanie usytuowany na prefabrykowanych płytach fundamentowych, zlokalizowanych na zagęszczonej podsypce. </w:t>
      </w:r>
    </w:p>
    <w:p w14:paraId="37C00E3C" w14:textId="0F4F0A12" w:rsidR="005817B1" w:rsidRPr="005817B1" w:rsidRDefault="005817B1" w:rsidP="00270C4D">
      <w:pPr>
        <w:spacing w:line="276" w:lineRule="auto"/>
        <w:ind w:firstLine="709"/>
        <w:jc w:val="both"/>
      </w:pPr>
      <w:r w:rsidRPr="005817B1">
        <w:t xml:space="preserve">Możliwa jest również integracja wszystkich obiektów kubaturowych farmy (budynki inwertera, transformatora i pomieszczenia technicznego) w jednym obiekcie budowlanym </w:t>
      </w:r>
      <w:r w:rsidR="00470E02">
        <w:br/>
      </w:r>
      <w:r w:rsidRPr="005817B1">
        <w:t xml:space="preserve">o takich samych gabarytach maksymalnych, jak opisywany budynek techniczny. </w:t>
      </w:r>
    </w:p>
    <w:p w14:paraId="15F78FF5" w14:textId="35F32F96" w:rsidR="005817B1" w:rsidRDefault="005817B1" w:rsidP="00270C4D">
      <w:pPr>
        <w:spacing w:line="276" w:lineRule="auto"/>
        <w:ind w:firstLine="709"/>
        <w:jc w:val="both"/>
      </w:pPr>
      <w:r w:rsidRPr="005817B1">
        <w:t>Projekt przyłącza energetycznego do sieci energetycznej lokalnego operatora energetycznego będzie uzależniony od wydanych przez niego warunków przyłączenia.</w:t>
      </w:r>
    </w:p>
    <w:p w14:paraId="13423181" w14:textId="77777777" w:rsidR="005817B1" w:rsidRPr="005817B1" w:rsidRDefault="005817B1" w:rsidP="00270C4D">
      <w:pPr>
        <w:spacing w:line="276" w:lineRule="auto"/>
        <w:ind w:firstLine="709"/>
        <w:jc w:val="both"/>
      </w:pPr>
      <w:r w:rsidRPr="005817B1">
        <w:t xml:space="preserve">Jako układ pomiarowy po stronie średniego napięcia przewiduje się układ trójfazowy pośredni. Zostanie on zaprojektowany wg wydanych warunków przyłączenia przez lokalnego operatora energetycznego. </w:t>
      </w:r>
    </w:p>
    <w:p w14:paraId="4D755CFE" w14:textId="0E1AB48D" w:rsidR="005817B1" w:rsidRDefault="005817B1" w:rsidP="00270C4D">
      <w:pPr>
        <w:spacing w:line="276" w:lineRule="auto"/>
        <w:ind w:firstLine="709"/>
        <w:jc w:val="both"/>
      </w:pPr>
      <w:r w:rsidRPr="005817B1">
        <w:t>W celu uzyskania możliwości zdalnej kontroli nad pracą elektrowni planuje się zainstalowanie systemu monitoringu (telemetrii), tj. systemu, który umożliwi zbieranie, archiwizowanie i przesyłanie danych dotyczących ilości wyprodukowanej i przesłanej energii elektrycznej do systemu elektroenergetycznego, oraz systemu, który umożliwi przesyłanie informacji o pracy oraz ewentualnych awariach i uszkodzeniach urządzeń elektronicznych, elektrycznych i elektroenergetycznych (tzw. SCADA)</w:t>
      </w:r>
      <w:r w:rsidR="00470E02">
        <w:t>.</w:t>
      </w:r>
    </w:p>
    <w:p w14:paraId="318D3F38" w14:textId="77777777" w:rsidR="00470E02" w:rsidRDefault="00470E02" w:rsidP="00270C4D">
      <w:pPr>
        <w:spacing w:line="276" w:lineRule="auto"/>
        <w:ind w:firstLine="709"/>
        <w:jc w:val="both"/>
      </w:pPr>
    </w:p>
    <w:p w14:paraId="1B3E879D" w14:textId="77D96877" w:rsidR="005817B1" w:rsidRPr="005817B1" w:rsidRDefault="00470E02" w:rsidP="005817B1">
      <w:pPr>
        <w:spacing w:line="276" w:lineRule="auto"/>
        <w:jc w:val="both"/>
      </w:pPr>
      <w:r w:rsidRPr="008A0C1E">
        <w:rPr>
          <w:smallCaps/>
          <w:u w:val="single"/>
        </w:rPr>
        <w:t>a.</w:t>
      </w:r>
      <w:r>
        <w:rPr>
          <w:smallCaps/>
          <w:u w:val="single"/>
        </w:rPr>
        <w:t>5</w:t>
      </w:r>
      <w:r w:rsidRPr="008A0C1E">
        <w:rPr>
          <w:smallCaps/>
          <w:u w:val="single"/>
        </w:rPr>
        <w:t xml:space="preserve">.  </w:t>
      </w:r>
      <w:r>
        <w:rPr>
          <w:smallCaps/>
          <w:u w:val="single"/>
        </w:rPr>
        <w:t>Infrastruktura towarzysząca.</w:t>
      </w:r>
      <w:r w:rsidR="005817B1" w:rsidRPr="005817B1">
        <w:rPr>
          <w:b/>
          <w:bCs/>
        </w:rPr>
        <w:t xml:space="preserve"> </w:t>
      </w:r>
    </w:p>
    <w:p w14:paraId="48E54416" w14:textId="7E67649A" w:rsidR="005817B1" w:rsidRPr="005817B1" w:rsidRDefault="005817B1" w:rsidP="00470E02">
      <w:pPr>
        <w:spacing w:line="276" w:lineRule="auto"/>
        <w:ind w:firstLine="709"/>
        <w:jc w:val="both"/>
      </w:pPr>
      <w:r w:rsidRPr="005817B1">
        <w:t xml:space="preserve">Dojazd do farmy zostanie zapewniony po drogach publicznych. Na terenie farmy wykonana będzie jedna droga technologiczna, która będzie wiodła od strony wjazdu do miejsca montażu inwerterów i transformatorów. Droga ta zostanie wykonana z kruszywa łamanego </w:t>
      </w:r>
      <w:r w:rsidR="00470E02">
        <w:br/>
      </w:r>
      <w:r w:rsidRPr="005817B1">
        <w:t>i będzie mieć szerokość ok. 3</w:t>
      </w:r>
      <w:r w:rsidR="00470E02">
        <w:t xml:space="preserve"> </w:t>
      </w:r>
      <w:r w:rsidRPr="005817B1">
        <w:t>-</w:t>
      </w:r>
      <w:r w:rsidR="00470E02">
        <w:t xml:space="preserve"> </w:t>
      </w:r>
      <w:r w:rsidRPr="005817B1">
        <w:t xml:space="preserve">4 m. Droga będzie wykorzystywana podczas budowy do dowiezienia elementów farmy – stalowych profili na konstrukcję nośną, paneli, inwerterów </w:t>
      </w:r>
      <w:r w:rsidR="00470E02">
        <w:br/>
      </w:r>
      <w:r w:rsidRPr="005817B1">
        <w:t xml:space="preserve">i transformatorów wraz z płytami fundamentowymi oraz samych modułów fotowoltaicznych. W trakcie eksploatacji droga będzie pełnić funkcję serwisową. Dodatkowo przed budynkiem technicznym na terenie farmy wykonany zostanie plac manewrowy, w identycznej technologii jak droga technologiczna i droga dojazdowa. Powierzchnie te będą częściowo przepuszczalne i nie będą wymagały odwodnienia. </w:t>
      </w:r>
    </w:p>
    <w:p w14:paraId="142C4200" w14:textId="77777777" w:rsidR="005817B1" w:rsidRPr="005817B1" w:rsidRDefault="005817B1" w:rsidP="00470E02">
      <w:pPr>
        <w:spacing w:line="276" w:lineRule="auto"/>
        <w:ind w:firstLine="709"/>
        <w:jc w:val="both"/>
      </w:pPr>
      <w:r w:rsidRPr="005817B1">
        <w:t>Teren farmy zostanie ogrodzony siatką stalową mocowaną na wbijanych w grunt stalowych słupach. Sposób montażu siatki pozostawi ok. 20 cm przestrzeń od gruntu, w celu umożliwienia przedostania się na</w:t>
      </w:r>
      <w:r>
        <w:t xml:space="preserve"> </w:t>
      </w:r>
      <w:r w:rsidRPr="005817B1">
        <w:t xml:space="preserve">teren farmy małych zwierząt, przede wszystkim płazów. Maksymalna wysokość ogrodzenia wyniesie 2,5 m. W ogrodzeniu wykonana zostanie jedna brama, umożliwiająca wjazd na teren farmy. </w:t>
      </w:r>
    </w:p>
    <w:p w14:paraId="4BFFCA3F" w14:textId="5F8B593C" w:rsidR="005817B1" w:rsidRDefault="005817B1" w:rsidP="00470E02">
      <w:pPr>
        <w:spacing w:line="276" w:lineRule="auto"/>
        <w:ind w:firstLine="709"/>
        <w:jc w:val="both"/>
      </w:pPr>
      <w:r w:rsidRPr="005817B1">
        <w:t>Teren farmy będzie monitorowany za pomocą kamer oraz czujników ruchu.</w:t>
      </w:r>
    </w:p>
    <w:p w14:paraId="7FEB4535" w14:textId="77777777" w:rsidR="00470E02" w:rsidRDefault="00470E02" w:rsidP="00470E02">
      <w:pPr>
        <w:spacing w:line="276" w:lineRule="auto"/>
        <w:ind w:firstLine="709"/>
        <w:jc w:val="both"/>
      </w:pPr>
    </w:p>
    <w:p w14:paraId="2B27B84C" w14:textId="6D60BAF5" w:rsidR="005817B1" w:rsidRPr="00E6693B" w:rsidRDefault="005817B1" w:rsidP="000C1163">
      <w:pPr>
        <w:pStyle w:val="Akapitzlist"/>
        <w:numPr>
          <w:ilvl w:val="0"/>
          <w:numId w:val="25"/>
        </w:numPr>
        <w:spacing w:line="276" w:lineRule="auto"/>
        <w:ind w:left="284" w:hanging="284"/>
        <w:jc w:val="both"/>
        <w:rPr>
          <w:smallCaps/>
        </w:rPr>
      </w:pPr>
      <w:r w:rsidRPr="00E6693B">
        <w:rPr>
          <w:smallCaps/>
        </w:rPr>
        <w:t>Technologia budowy (montażu) planowanej instalacji</w:t>
      </w:r>
      <w:r w:rsidR="00E6693B">
        <w:rPr>
          <w:smallCaps/>
        </w:rPr>
        <w:t>.</w:t>
      </w:r>
      <w:r w:rsidRPr="00E6693B">
        <w:rPr>
          <w:smallCaps/>
        </w:rPr>
        <w:t xml:space="preserve"> </w:t>
      </w:r>
    </w:p>
    <w:p w14:paraId="2DD60F9B" w14:textId="22CE1FBB" w:rsidR="005817B1" w:rsidRPr="005817B1" w:rsidRDefault="005817B1" w:rsidP="00E6693B">
      <w:pPr>
        <w:spacing w:line="276" w:lineRule="auto"/>
        <w:ind w:firstLine="709"/>
        <w:jc w:val="both"/>
      </w:pPr>
      <w:r w:rsidRPr="005817B1">
        <w:t xml:space="preserve">Budowa farmy fotowoltaicznej o mocy do 1 MW trwa ok. 2 miesięcy. Konstrukcja pod panele fotowoltaiczne oparta jest na stalowych słupach, wbijanych w rodzimy grunt na </w:t>
      </w:r>
      <w:r w:rsidR="00DD55D2">
        <w:br/>
      </w:r>
      <w:r w:rsidRPr="005817B1">
        <w:t xml:space="preserve">ok. 1,5-2,5 m. Słupy te są standardowymi profilami stalowymi, stosowanymi np. </w:t>
      </w:r>
      <w:r w:rsidR="00DD55D2">
        <w:br/>
      </w:r>
      <w:r w:rsidRPr="005817B1">
        <w:t xml:space="preserve">w drogownictwie do budowy barierek energochłonnych. Wbijanie profili w grunt macierzysty prowadzi się za pomocą małego samojezdnego kafara. W szczególnych sytuacjach, </w:t>
      </w:r>
      <w:r w:rsidR="00DD55D2">
        <w:br/>
      </w:r>
      <w:r w:rsidRPr="005817B1">
        <w:t xml:space="preserve">w zależności od właściwości gruntu, dopuszcza się również dodatkowe kotwienie profili </w:t>
      </w:r>
      <w:r w:rsidRPr="005817B1">
        <w:lastRenderedPageBreak/>
        <w:t xml:space="preserve">nośnych w gruncie. Pozostała część szkieletu, a także montaż samych paneli, wykonywane są (skręcane) ręcznie, za pomocą standardowych narzędzi. Jedynymi elementami farmy fotowoltaicznej wymagającymi fundamentowania są obiekty inwertera, transformatora </w:t>
      </w:r>
      <w:r w:rsidR="00DD55D2">
        <w:br/>
      </w:r>
      <w:r w:rsidRPr="005817B1">
        <w:t xml:space="preserve">i budynku technicznego. Dopuszcza się wykonanie fundamentu jako lanego lub prefabrykowanego, w postaci płyty betonowej. Droga dojazdowa oraz droga na terenie farmy wykonane będą z kruszywa łamanego. W związku z tym, zajdzie konieczność korytowania na głębokość ok. 30 cm. Elektryczne instalacje wewnętrzne ułożone zostaną w rodzimej ziemi na maksymalną głębokość 1,5 m. </w:t>
      </w:r>
    </w:p>
    <w:p w14:paraId="0821788A" w14:textId="77777777" w:rsidR="005817B1" w:rsidRPr="005817B1" w:rsidRDefault="005817B1" w:rsidP="00E6693B">
      <w:pPr>
        <w:spacing w:line="276" w:lineRule="auto"/>
        <w:ind w:firstLine="709"/>
        <w:jc w:val="both"/>
      </w:pPr>
      <w:r w:rsidRPr="005817B1">
        <w:t xml:space="preserve">Budowa farmy zacznie się od wybudowania drogi dojazdowej oraz placu manewrowego i drogi wewnętrznej. Budowa drogi i placu manewrowego polega na usunięciu ok. 30 cm warstwy gruntu rodzimego (korytowanie), wypełnieniu powstałego wykopu kruszywem łamanym, a następnie zagęszczeniu ręczną zagęszczarką. Następnie dokona się lokalizacji poszczególnych elementów farmy, w tym rozmieszczenia poszczególnych słupów konstrukcji nośnej. Kolejnym etapem będzie wbicie w rodzimy grunt wszystkich profili nośnych. Jednoczenie prowadzone będą prace nad budową ogrodzenia farmy. W dalszej kolejności, na wbitych w grunt profilach nośnych, zostanie skręcana konstrukcja szkieletowa, służąca do mocowania paneli fotowoltaicznych. Następnie zostaną otwarte wykopy pod płyty fundamentowe obiektów inwertera, transformatora oraz sterowni, a także w celu ułożenia wszystkich przewodów elektrycznych i energetycznych na terenie farmy (do 1,5 m głębokości). Płyty fundamentowe są z reguły dostarczane jako prefabrykowane, choć dopuszcza się również ich wylanie na miejscu. Płyty zostaną ułożone (wylane) w wykopach na warstwie uprzednio zagęszczonego kruszywa (ok. 15 cm). Kolejnym etapem będzie równoczesne montowanie modułów fotowoltaicznych na uprzednio przygotowanej konstrukcji szkieletowej, układanie przewodów w wykopach oraz ustawienie na płytach fundamentowych prefabrykowanych obiektów inwertera, transformatora oraz sterowni. W przypadku sterowni dopuszcza się także wzniesienie tego obiektu na miejscu. Przewody elektryczne i energetyczne na terenie farmy zostaną ułożone w wykopach bezpośrednio bez rur osłonowych, a następnie zasypane gruntem rodzimym. Ostatnim etapem budowy farmy fotowoltaicznej będzie montaż całej aparatury elektroenergetycznej oraz jej podłączenie i skalibrowanie. </w:t>
      </w:r>
    </w:p>
    <w:p w14:paraId="071A07B3" w14:textId="58A41F66" w:rsidR="005817B1" w:rsidRPr="005817B1" w:rsidRDefault="005817B1" w:rsidP="00E6693B">
      <w:pPr>
        <w:spacing w:line="276" w:lineRule="auto"/>
        <w:ind w:firstLine="709"/>
        <w:jc w:val="both"/>
      </w:pPr>
      <w:r w:rsidRPr="005817B1">
        <w:t xml:space="preserve">Wszystkie elementy farmy zostaną dowiezione na miejsce przez standardowe samochody ciężarowe o masie dopuszczalnej zgodnej z nośnością dróg publicznych. Żaden </w:t>
      </w:r>
      <w:r w:rsidR="00DD55D2">
        <w:br/>
      </w:r>
      <w:r w:rsidRPr="005817B1">
        <w:t xml:space="preserve">z elementów farmy fotowoltaicznej nie jest elementem ponadgabarytowym, wymagającym specjalistycznego transportu. </w:t>
      </w:r>
    </w:p>
    <w:p w14:paraId="03C2FCA3" w14:textId="67B88643" w:rsidR="005817B1" w:rsidRPr="005817B1" w:rsidRDefault="005817B1" w:rsidP="00E6693B">
      <w:pPr>
        <w:spacing w:line="276" w:lineRule="auto"/>
        <w:ind w:firstLine="709"/>
        <w:jc w:val="both"/>
      </w:pPr>
      <w:r w:rsidRPr="005817B1">
        <w:t>Elementy lekkie (moduły fotowoltaiczne, elementy składowe szkieletów konstrukcji nośnej paneli,</w:t>
      </w:r>
      <w:r w:rsidRPr="005817B1">
        <w:rPr>
          <w:rFonts w:ascii="Calibri" w:hAnsi="Calibri" w:cs="Calibri"/>
          <w:color w:val="000000"/>
          <w:kern w:val="0"/>
          <w:sz w:val="22"/>
          <w:szCs w:val="22"/>
        </w:rPr>
        <w:t xml:space="preserve"> </w:t>
      </w:r>
      <w:r w:rsidRPr="005817B1">
        <w:t xml:space="preserve">przewody itp.) zostaną wyładowane i przemieszczane na ternie farmy za pomocą widłowego wózka terenowego lub ładowarki kołowej wyposażonej w widły. Płyty fundamentowe natomiast, a także obiekty inwertera, transformatora oraz sterowni zostaną wyładowane i ustawione za pomocą urządzenia dźwigowego, w który będzie wyposażony przywożący je samochód ciężarowy. </w:t>
      </w:r>
    </w:p>
    <w:p w14:paraId="667C1129" w14:textId="6A62B4A1" w:rsidR="005817B1" w:rsidRPr="005817B1" w:rsidRDefault="005817B1" w:rsidP="00E6693B">
      <w:pPr>
        <w:spacing w:line="276" w:lineRule="auto"/>
        <w:ind w:firstLine="709"/>
        <w:jc w:val="both"/>
      </w:pPr>
      <w:r w:rsidRPr="005817B1">
        <w:t>W trakcie budowy farmy fotowoltaicznej będą wykorzystywane następujące maszyny, urządzenia i narzędzia: niewielki kafar samojezdny, ładowarka uniwersalna, koparka, zagęszczarka ręczna, narzędzia ręczne (klucze metryczne, śrubokręty, nożyce, wiertarki, wkrętarki itp.).</w:t>
      </w:r>
    </w:p>
    <w:p w14:paraId="1115C212" w14:textId="5EF729CD" w:rsidR="005817B1" w:rsidRDefault="005817B1" w:rsidP="005817B1">
      <w:pPr>
        <w:pStyle w:val="Akapitzlist"/>
        <w:spacing w:line="276" w:lineRule="auto"/>
        <w:ind w:left="0" w:firstLine="709"/>
        <w:jc w:val="both"/>
        <w:rPr>
          <w:kern w:val="24"/>
        </w:rPr>
      </w:pPr>
    </w:p>
    <w:p w14:paraId="4B0B761D" w14:textId="77777777" w:rsidR="005817B1" w:rsidRPr="00A412CB" w:rsidRDefault="005817B1" w:rsidP="005817B1">
      <w:pPr>
        <w:pStyle w:val="Akapitzlist"/>
        <w:spacing w:line="276" w:lineRule="auto"/>
        <w:ind w:left="0" w:firstLine="709"/>
        <w:jc w:val="both"/>
        <w:rPr>
          <w:kern w:val="24"/>
        </w:rPr>
      </w:pPr>
    </w:p>
    <w:p w14:paraId="70941BC1" w14:textId="691315C9" w:rsidR="00A412CB" w:rsidRDefault="00A412CB" w:rsidP="000C1163">
      <w:pPr>
        <w:pStyle w:val="Akapitzlist"/>
        <w:numPr>
          <w:ilvl w:val="1"/>
          <w:numId w:val="7"/>
        </w:numPr>
        <w:spacing w:line="276" w:lineRule="auto"/>
        <w:ind w:left="426" w:hanging="426"/>
        <w:jc w:val="both"/>
        <w:outlineLvl w:val="1"/>
        <w:rPr>
          <w:smallCaps/>
          <w:kern w:val="24"/>
        </w:rPr>
      </w:pPr>
      <w:bookmarkStart w:id="8" w:name="_Toc46730295"/>
      <w:r w:rsidRPr="00A412CB">
        <w:rPr>
          <w:smallCaps/>
          <w:kern w:val="24"/>
        </w:rPr>
        <w:t>Technologia na etapie eksploatacji przedsięwzięcia</w:t>
      </w:r>
      <w:r w:rsidR="00E012C3">
        <w:rPr>
          <w:smallCaps/>
          <w:kern w:val="24"/>
        </w:rPr>
        <w:t>.</w:t>
      </w:r>
      <w:bookmarkEnd w:id="8"/>
    </w:p>
    <w:p w14:paraId="2F40DFC8" w14:textId="77777777" w:rsidR="005817B1" w:rsidRPr="00761E28" w:rsidRDefault="005817B1" w:rsidP="00BD07FE">
      <w:pPr>
        <w:autoSpaceDE w:val="0"/>
        <w:autoSpaceDN w:val="0"/>
        <w:adjustRightInd w:val="0"/>
        <w:spacing w:line="276" w:lineRule="auto"/>
        <w:jc w:val="both"/>
        <w:rPr>
          <w:color w:val="000000"/>
          <w:kern w:val="0"/>
        </w:rPr>
      </w:pPr>
      <w:r w:rsidRPr="00761E28">
        <w:rPr>
          <w:color w:val="000000"/>
          <w:kern w:val="0"/>
        </w:rPr>
        <w:t xml:space="preserve">Technologia eksploatacji (utrzymania) planowanej instalacji </w:t>
      </w:r>
    </w:p>
    <w:p w14:paraId="66D5C5E9" w14:textId="77777777" w:rsidR="005817B1" w:rsidRPr="00761E28" w:rsidRDefault="005817B1" w:rsidP="00BD07FE">
      <w:pPr>
        <w:autoSpaceDE w:val="0"/>
        <w:autoSpaceDN w:val="0"/>
        <w:adjustRightInd w:val="0"/>
        <w:spacing w:line="276" w:lineRule="auto"/>
        <w:ind w:firstLine="851"/>
        <w:jc w:val="both"/>
        <w:rPr>
          <w:color w:val="000000"/>
          <w:kern w:val="0"/>
        </w:rPr>
      </w:pPr>
      <w:r w:rsidRPr="00761E28">
        <w:rPr>
          <w:color w:val="000000"/>
          <w:kern w:val="0"/>
        </w:rPr>
        <w:t xml:space="preserve">W ramach obsługi farmy fotowoltaicznej są wykonywane następujące stałe czynności okresowe: </w:t>
      </w:r>
    </w:p>
    <w:p w14:paraId="32166136" w14:textId="1DB964E4" w:rsidR="005817B1" w:rsidRDefault="005817B1" w:rsidP="000C1163">
      <w:pPr>
        <w:pStyle w:val="Akapitzlist"/>
        <w:numPr>
          <w:ilvl w:val="0"/>
          <w:numId w:val="26"/>
        </w:numPr>
        <w:autoSpaceDE w:val="0"/>
        <w:autoSpaceDN w:val="0"/>
        <w:adjustRightInd w:val="0"/>
        <w:spacing w:after="164" w:line="276" w:lineRule="auto"/>
        <w:ind w:left="284" w:hanging="284"/>
        <w:jc w:val="both"/>
        <w:rPr>
          <w:color w:val="000000"/>
          <w:kern w:val="0"/>
        </w:rPr>
      </w:pPr>
      <w:r w:rsidRPr="00BD07FE">
        <w:rPr>
          <w:color w:val="000000"/>
          <w:kern w:val="0"/>
        </w:rPr>
        <w:t xml:space="preserve">Wykaszanie. Trawa oraz inna roślinność zielna i łąkowa rosną pod panelami i na wszystkich innych powierzchniach farmy (poza utwardzoną drogą i placem manewrowym). Wykaszania terenu farmy należy dokonywać, w zależności od intensywności wegetacji, 1-2 razy w ciągu roku, przy wykorzystaniu dostawki do ciągnika rolniczego ze specjalnym wysięgnikiem umożliwiającym koszenie pod stelażem paneli. Alternatywnie możliwy jest wypas na terenie farmy zwierząt hodowlanych, głównie owiec, co jest szeroko praktykowane w innych krajach, np. w Niemczech. </w:t>
      </w:r>
    </w:p>
    <w:p w14:paraId="7A02D83E" w14:textId="4655880B" w:rsidR="005817B1" w:rsidRPr="00530936" w:rsidRDefault="005817B1" w:rsidP="000C1163">
      <w:pPr>
        <w:pStyle w:val="Akapitzlist"/>
        <w:numPr>
          <w:ilvl w:val="0"/>
          <w:numId w:val="26"/>
        </w:numPr>
        <w:autoSpaceDE w:val="0"/>
        <w:autoSpaceDN w:val="0"/>
        <w:adjustRightInd w:val="0"/>
        <w:spacing w:line="276" w:lineRule="auto"/>
        <w:ind w:left="284" w:firstLine="851"/>
        <w:jc w:val="both"/>
        <w:rPr>
          <w:color w:val="000000"/>
          <w:kern w:val="0"/>
        </w:rPr>
      </w:pPr>
      <w:r w:rsidRPr="00530936">
        <w:rPr>
          <w:color w:val="000000"/>
          <w:kern w:val="0"/>
        </w:rPr>
        <w:t>Mycie powierzchni modułów. Panele zainstalowane na farmie należy myć mechanicznie raz w roku. W tym celu wykorzystuje się specjalną przystawkę do ciągnika rolniczego w postaci szerokiej szczotki obrotowej wyposażonej w dysze dozujące wodę demineralizowaną. Możliwe jest też zastosowanie specjalnych urządzeń, które samodzielnie przesuwają się po powierzchni modułów jednoczenie je czyszcząc, również przy wykorzystaniu obrotowej szczotki i wody demineralizowanej. W procesie używa się jedynie wodę bez dodatku detergentów. Zużycie wody szacuje się na poziomie 4 m</w:t>
      </w:r>
      <w:r w:rsidRPr="00530936">
        <w:rPr>
          <w:color w:val="000000"/>
          <w:kern w:val="0"/>
          <w:vertAlign w:val="superscript"/>
        </w:rPr>
        <w:t>3</w:t>
      </w:r>
      <w:r w:rsidRPr="00530936">
        <w:rPr>
          <w:color w:val="000000"/>
          <w:kern w:val="0"/>
        </w:rPr>
        <w:t xml:space="preserve">/MW zainstalowanej mocy elektrycznej farmy. Zakurzenie czy inne łatwo usuwalne zabrudzenia nie obniżają w sposób istotny produktywności ogniw fotowoltaicznych. Panele są myte w celu usunięcia zanieczyszczeń stałych – zabrudzeń guana ptaków, osadów pozostałych po odparowaniu wody deszczowej (różne rozpuszczalne sole) itp. W przypadku zaniechania mycia paneli zabrudzenia te będą się z czasem utrwalały i kumulowały, co będzie sukcesywnie obniżało produktywność instalacji. </w:t>
      </w:r>
    </w:p>
    <w:p w14:paraId="1F9C2372" w14:textId="2F3191AF" w:rsidR="005817B1" w:rsidRPr="00761E28" w:rsidRDefault="005817B1" w:rsidP="00530936">
      <w:pPr>
        <w:autoSpaceDE w:val="0"/>
        <w:autoSpaceDN w:val="0"/>
        <w:adjustRightInd w:val="0"/>
        <w:spacing w:line="276" w:lineRule="auto"/>
        <w:ind w:firstLine="851"/>
        <w:jc w:val="both"/>
        <w:rPr>
          <w:color w:val="000000"/>
          <w:kern w:val="0"/>
        </w:rPr>
      </w:pPr>
      <w:r w:rsidRPr="00761E28">
        <w:rPr>
          <w:color w:val="000000"/>
          <w:kern w:val="0"/>
        </w:rPr>
        <w:t xml:space="preserve">Oprócz wyżej wymienionych stałych, periodycznie powtarzalnych czynności obsługowych, farma będzie monitorowana i zarządzana zdalnie. Obecność obsługi będzie wymagana jedynie w przypadku konieczności usunięcia awarii (np. uszkodzony moduł fotowoltaiczny, przepalony bezpiecznik itp.), przekonfigurowania i przeprogramowania sterowników lub wykonania czynności konserwacji i przeglądów okresowych aparatury elektroenergetycznej. Dodatkowo w okresach szczególnie śnieżnej zimy może dojść do konieczności mechanicznego oczyszczenia paneli fotowoltaicznych z zalegającego śniegu, jednakże zakłada się, iż będą to sytuacje nadzwyczajne. Instalacja zostanie zaprojektowana </w:t>
      </w:r>
      <w:r w:rsidR="00530936">
        <w:rPr>
          <w:color w:val="000000"/>
          <w:kern w:val="0"/>
        </w:rPr>
        <w:br/>
      </w:r>
      <w:r w:rsidRPr="00761E28">
        <w:rPr>
          <w:color w:val="000000"/>
          <w:kern w:val="0"/>
        </w:rPr>
        <w:t>w sposób umożliwiający w normalnych warunkach zimowych samoistne zsuniecie się warstwy śniegu zalęgającej na modułach fotowoltaicznych. Do kultywacji powierzchni farmy fotowoltaicznej nie będą stosowane środki ochrony roślin ani nawozy mineralne.</w:t>
      </w:r>
    </w:p>
    <w:p w14:paraId="50F78AD5" w14:textId="77777777" w:rsidR="00E012C3" w:rsidRPr="00E012C3" w:rsidRDefault="00E012C3" w:rsidP="00E012C3">
      <w:pPr>
        <w:spacing w:line="276" w:lineRule="auto"/>
        <w:ind w:firstLine="709"/>
        <w:jc w:val="both"/>
      </w:pPr>
    </w:p>
    <w:p w14:paraId="77263B17" w14:textId="5B9A75C1" w:rsidR="00A412CB" w:rsidRPr="00A412CB" w:rsidRDefault="00A412CB" w:rsidP="000C1163">
      <w:pPr>
        <w:pStyle w:val="Akapitzlist"/>
        <w:numPr>
          <w:ilvl w:val="1"/>
          <w:numId w:val="7"/>
        </w:numPr>
        <w:spacing w:line="276" w:lineRule="auto"/>
        <w:ind w:left="426" w:hanging="426"/>
        <w:jc w:val="both"/>
        <w:outlineLvl w:val="1"/>
        <w:rPr>
          <w:smallCaps/>
          <w:kern w:val="24"/>
        </w:rPr>
      </w:pPr>
      <w:bookmarkStart w:id="9" w:name="_Toc46730296"/>
      <w:r w:rsidRPr="00A412CB">
        <w:rPr>
          <w:smallCaps/>
          <w:kern w:val="24"/>
        </w:rPr>
        <w:t>Technologia na etapie likwidacji przedsięwzięcia</w:t>
      </w:r>
      <w:bookmarkEnd w:id="9"/>
    </w:p>
    <w:p w14:paraId="2007F503" w14:textId="3D9C24EB" w:rsidR="00D068B4" w:rsidRDefault="00D44D98" w:rsidP="00D6204D">
      <w:pPr>
        <w:spacing w:line="360" w:lineRule="auto"/>
        <w:ind w:firstLine="709"/>
        <w:jc w:val="both"/>
      </w:pPr>
      <w:r>
        <w:t xml:space="preserve">Z uwagi na charakter i przeznaczenie inwestycji nie przewiduje się etapu likwidacji. </w:t>
      </w:r>
    </w:p>
    <w:p w14:paraId="2A41133B" w14:textId="77777777" w:rsidR="00C97ABB" w:rsidRPr="00E9789C" w:rsidRDefault="00C97ABB" w:rsidP="00D6204D">
      <w:pPr>
        <w:spacing w:line="360" w:lineRule="auto"/>
        <w:ind w:firstLine="709"/>
        <w:jc w:val="both"/>
      </w:pPr>
    </w:p>
    <w:p w14:paraId="1ABCB9D3" w14:textId="2F8B58FF" w:rsidR="00EA5C62" w:rsidRDefault="00EA5C62" w:rsidP="000C1163">
      <w:pPr>
        <w:pStyle w:val="Akapitzlist"/>
        <w:numPr>
          <w:ilvl w:val="0"/>
          <w:numId w:val="7"/>
        </w:numPr>
        <w:spacing w:line="276" w:lineRule="auto"/>
        <w:ind w:left="284" w:hanging="284"/>
        <w:jc w:val="both"/>
        <w:outlineLvl w:val="0"/>
      </w:pPr>
      <w:bookmarkStart w:id="10" w:name="_Toc46730297"/>
      <w:r w:rsidRPr="004E12D0">
        <w:rPr>
          <w:b/>
          <w:smallCaps/>
          <w:kern w:val="24"/>
        </w:rPr>
        <w:t>Ewentualne warianty przedsięwzięcia</w:t>
      </w:r>
      <w:r>
        <w:t>.</w:t>
      </w:r>
      <w:bookmarkEnd w:id="10"/>
    </w:p>
    <w:p w14:paraId="6D545679" w14:textId="77777777" w:rsidR="006208F0" w:rsidRDefault="006208F0" w:rsidP="006208F0">
      <w:pPr>
        <w:spacing w:line="276" w:lineRule="auto"/>
        <w:ind w:firstLine="709"/>
        <w:jc w:val="both"/>
      </w:pPr>
    </w:p>
    <w:p w14:paraId="54C335CC" w14:textId="4363260F" w:rsidR="00CC7D2F" w:rsidRPr="00CC7D2F" w:rsidRDefault="005817B1" w:rsidP="003814B1">
      <w:pPr>
        <w:pStyle w:val="Akapitzlist"/>
        <w:spacing w:line="276" w:lineRule="auto"/>
        <w:ind w:left="0" w:firstLine="709"/>
        <w:jc w:val="both"/>
      </w:pPr>
      <w:r w:rsidRPr="005817B1">
        <w:rPr>
          <w:rFonts w:eastAsiaTheme="minorHAnsi"/>
          <w:kern w:val="24"/>
        </w:rPr>
        <w:t xml:space="preserve">Na etapie planowania przedmiotowego przedsięwzięcia rozpatrywano wiele innych </w:t>
      </w:r>
      <w:r w:rsidRPr="005817B1">
        <w:rPr>
          <w:rFonts w:eastAsiaTheme="minorHAnsi"/>
          <w:kern w:val="24"/>
        </w:rPr>
        <w:lastRenderedPageBreak/>
        <w:t>wariantów,</w:t>
      </w:r>
      <w:r w:rsidR="00CC7D2F" w:rsidRPr="00CC7D2F">
        <w:rPr>
          <w:rFonts w:ascii="Calibri" w:hAnsi="Calibri" w:cs="Calibri"/>
          <w:color w:val="000000"/>
          <w:kern w:val="0"/>
          <w:sz w:val="22"/>
          <w:szCs w:val="22"/>
        </w:rPr>
        <w:t xml:space="preserve"> </w:t>
      </w:r>
      <w:r w:rsidR="00CC7D2F" w:rsidRPr="00CC7D2F">
        <w:t xml:space="preserve">zarówno lokalizacyjnych jak również technicznych. Inwestycje związane z budową farm fotowoltaicznych pozwalają na zachowanie bardzo dużej elastyczności, zarówno </w:t>
      </w:r>
      <w:r w:rsidR="001B40AF">
        <w:br/>
      </w:r>
      <w:r w:rsidR="00CC7D2F" w:rsidRPr="00CC7D2F">
        <w:t xml:space="preserve">w zakresie kształtu całej instalacji, jak również rozmieszczenia w jej obrębie poszczególnych elementów. </w:t>
      </w:r>
    </w:p>
    <w:p w14:paraId="5FF3BC28" w14:textId="77777777" w:rsidR="00CC7D2F" w:rsidRPr="00CC7D2F" w:rsidRDefault="00CC7D2F" w:rsidP="0016759A">
      <w:pPr>
        <w:pStyle w:val="Akapitzlist"/>
        <w:spacing w:line="276" w:lineRule="auto"/>
        <w:ind w:left="0"/>
        <w:jc w:val="both"/>
      </w:pPr>
      <w:r w:rsidRPr="00CC7D2F">
        <w:t xml:space="preserve">Wybierając lokalizację farmy uwzględniono następujące kryteria: </w:t>
      </w:r>
    </w:p>
    <w:p w14:paraId="24863DB3" w14:textId="77777777" w:rsidR="00CC7D2F" w:rsidRPr="00CC7D2F" w:rsidRDefault="00CC7D2F" w:rsidP="0016759A">
      <w:pPr>
        <w:pStyle w:val="Akapitzlist"/>
        <w:spacing w:line="276" w:lineRule="auto"/>
        <w:ind w:left="0"/>
        <w:jc w:val="both"/>
      </w:pPr>
      <w:r w:rsidRPr="00CC7D2F">
        <w:t xml:space="preserve">− dostępność infrastruktury energetycznej, </w:t>
      </w:r>
    </w:p>
    <w:p w14:paraId="4CF9B679" w14:textId="77777777" w:rsidR="00CC7D2F" w:rsidRPr="00CC7D2F" w:rsidRDefault="00CC7D2F" w:rsidP="0016759A">
      <w:pPr>
        <w:pStyle w:val="Akapitzlist"/>
        <w:spacing w:line="276" w:lineRule="auto"/>
        <w:ind w:left="0"/>
        <w:jc w:val="both"/>
      </w:pPr>
      <w:r w:rsidRPr="00CC7D2F">
        <w:t xml:space="preserve">− brak spadków, bądź zbocze o niewielkim spadku oraz ekspozycja południowa, </w:t>
      </w:r>
    </w:p>
    <w:p w14:paraId="22450DFE" w14:textId="74FCAB53" w:rsidR="00CC7D2F" w:rsidRPr="00CC7D2F" w:rsidRDefault="00CC7D2F" w:rsidP="0016759A">
      <w:pPr>
        <w:pStyle w:val="Akapitzlist"/>
        <w:spacing w:line="276" w:lineRule="auto"/>
        <w:ind w:left="0"/>
        <w:jc w:val="both"/>
      </w:pPr>
      <w:r w:rsidRPr="00CC7D2F">
        <w:t xml:space="preserve">− tereny zdegradowane, przemysłowe bądź rolne o niskiej klasie bonitacyjnej, </w:t>
      </w:r>
    </w:p>
    <w:p w14:paraId="4E3693FA" w14:textId="77777777" w:rsidR="00CC7D2F" w:rsidRPr="00CC7D2F" w:rsidRDefault="00CC7D2F" w:rsidP="0016759A">
      <w:pPr>
        <w:pStyle w:val="Akapitzlist"/>
        <w:spacing w:line="276" w:lineRule="auto"/>
        <w:ind w:left="0"/>
        <w:jc w:val="both"/>
      </w:pPr>
      <w:r w:rsidRPr="00CC7D2F">
        <w:t xml:space="preserve">− możliwość zlokalizowania inwerterów i transformatorów przynajmniej 100 m od budynków mieszkalnych, </w:t>
      </w:r>
    </w:p>
    <w:p w14:paraId="1ED7BB55" w14:textId="411059EB" w:rsidR="00CC7D2F" w:rsidRPr="00CC7D2F" w:rsidRDefault="00CC7D2F" w:rsidP="0016759A">
      <w:pPr>
        <w:pStyle w:val="Akapitzlist"/>
        <w:spacing w:line="276" w:lineRule="auto"/>
        <w:ind w:left="0"/>
        <w:jc w:val="both"/>
      </w:pPr>
      <w:r w:rsidRPr="00CC7D2F">
        <w:t>− brak elementów powodujących</w:t>
      </w:r>
      <w:r w:rsidR="0017197C">
        <w:t xml:space="preserve"> istotne zacienienie</w:t>
      </w:r>
      <w:r w:rsidRPr="00CC7D2F">
        <w:t xml:space="preserve">. </w:t>
      </w:r>
    </w:p>
    <w:p w14:paraId="3F5CCA35" w14:textId="6A5B686B" w:rsidR="00CC7D2F" w:rsidRDefault="00CC7D2F" w:rsidP="001B40AF">
      <w:pPr>
        <w:pStyle w:val="Akapitzlist"/>
        <w:spacing w:line="276" w:lineRule="auto"/>
        <w:ind w:left="0" w:firstLine="720"/>
        <w:jc w:val="both"/>
      </w:pPr>
      <w:r w:rsidRPr="00CC7D2F">
        <w:t xml:space="preserve">W niniejszym opracowaniu przedstawiono tylko kilka przykładów rozpatrywanych </w:t>
      </w:r>
      <w:r w:rsidR="004A2D69">
        <w:br/>
      </w:r>
      <w:r w:rsidRPr="00CC7D2F">
        <w:t xml:space="preserve">w ramach analizy wariantowej. </w:t>
      </w:r>
    </w:p>
    <w:p w14:paraId="4FC1B9EB" w14:textId="77777777" w:rsidR="004A2D69" w:rsidRPr="00CC7D2F" w:rsidRDefault="004A2D69" w:rsidP="001B40AF">
      <w:pPr>
        <w:pStyle w:val="Akapitzlist"/>
        <w:spacing w:line="276" w:lineRule="auto"/>
        <w:ind w:left="0" w:firstLine="720"/>
        <w:jc w:val="both"/>
      </w:pPr>
    </w:p>
    <w:p w14:paraId="65C633D6" w14:textId="27E59532" w:rsidR="00CC7D2F" w:rsidRPr="004A2D69" w:rsidRDefault="00CC7D2F" w:rsidP="000C1163">
      <w:pPr>
        <w:pStyle w:val="Akapitzlist"/>
        <w:numPr>
          <w:ilvl w:val="0"/>
          <w:numId w:val="27"/>
        </w:numPr>
        <w:spacing w:line="276" w:lineRule="auto"/>
        <w:ind w:left="284" w:hanging="284"/>
        <w:jc w:val="both"/>
        <w:rPr>
          <w:smallCaps/>
          <w:kern w:val="24"/>
        </w:rPr>
      </w:pPr>
      <w:r w:rsidRPr="004A2D69">
        <w:rPr>
          <w:smallCaps/>
          <w:kern w:val="24"/>
        </w:rPr>
        <w:t xml:space="preserve">Wariant polegający na odstąpieniu od realizacji przedsięwzięcia </w:t>
      </w:r>
    </w:p>
    <w:p w14:paraId="0663C812" w14:textId="77777777" w:rsidR="0048513C" w:rsidRDefault="0048513C" w:rsidP="004A2D69">
      <w:pPr>
        <w:pStyle w:val="Akapitzlist"/>
        <w:spacing w:line="276" w:lineRule="auto"/>
        <w:ind w:left="0" w:firstLine="709"/>
        <w:jc w:val="both"/>
      </w:pPr>
    </w:p>
    <w:p w14:paraId="7FBF77BF" w14:textId="3B66F219" w:rsidR="00CC7D2F" w:rsidRPr="00CC7D2F" w:rsidRDefault="00CC7D2F" w:rsidP="004A2D69">
      <w:pPr>
        <w:pStyle w:val="Akapitzlist"/>
        <w:spacing w:line="276" w:lineRule="auto"/>
        <w:ind w:left="0" w:firstLine="709"/>
        <w:jc w:val="both"/>
      </w:pPr>
      <w:r w:rsidRPr="00CC7D2F">
        <w:t xml:space="preserve">W wariancie tym nie nastąpią zmiany w użytkowaniu terenu, teren będzie użytkowany jak dotychczas czyli pod uprawy rolnicze. Wariant ten wyklucza jednocześnie zapobiegnięcie emisji do atmosfery znaczących zanieczyszczeń, w szczególności gazów cieplarnianych, powstających w wyniku produkcji energii elektrycznej z konwencjonalnych źródeł nie odnawialnych. Szacuje się, że w wyniku realizacji inwestycji, czyli budowy elektrowni fotowoltaicznej o mocy </w:t>
      </w:r>
      <w:r w:rsidR="0017197C">
        <w:t>0,99</w:t>
      </w:r>
      <w:r w:rsidRPr="00CC7D2F">
        <w:t xml:space="preserve"> MW, wyprodukowanych zostanie 900</w:t>
      </w:r>
      <w:r w:rsidR="0017197C">
        <w:t xml:space="preserve"> </w:t>
      </w:r>
      <w:r w:rsidRPr="00CC7D2F">
        <w:t>-</w:t>
      </w:r>
      <w:r w:rsidR="0017197C">
        <w:t xml:space="preserve"> </w:t>
      </w:r>
      <w:r w:rsidRPr="00CC7D2F">
        <w:t xml:space="preserve">1000 MWh energii elektrycznej, co stanowi odpowiednik rocznego zapotrzebowania ok. 1000 gospodarstw domowych. W przypadku nie zrealizowania przedmiotowego przedsięwzięcia powyższa energia elektryczna będzie musiała zostać wyprodukowana w źródłach konwencjonalnych. </w:t>
      </w:r>
    </w:p>
    <w:p w14:paraId="6F61E6E0" w14:textId="77777777" w:rsidR="00CC7D2F" w:rsidRPr="00CC7D2F" w:rsidRDefault="00CC7D2F" w:rsidP="004A2D69">
      <w:pPr>
        <w:pStyle w:val="Akapitzlist"/>
        <w:spacing w:line="276" w:lineRule="auto"/>
        <w:ind w:left="0" w:firstLine="709"/>
        <w:jc w:val="both"/>
      </w:pPr>
      <w:r w:rsidRPr="00CC7D2F">
        <w:t xml:space="preserve">Obowiązek implementacji Dyrektywy 2009/28/WE z 23 kwietnia 2009 r. </w:t>
      </w:r>
      <w:r w:rsidRPr="00CC7D2F">
        <w:rPr>
          <w:i/>
          <w:iCs/>
        </w:rPr>
        <w:t xml:space="preserve">w sprawie promowania stosowania energii z odnawialnych źródeł energii </w:t>
      </w:r>
      <w:r w:rsidRPr="00CC7D2F">
        <w:t xml:space="preserve">niesie za sobą szereg zmian w obszarze energetyki odnawialnej. </w:t>
      </w:r>
    </w:p>
    <w:p w14:paraId="19E30F65" w14:textId="77777777" w:rsidR="00CC7D2F" w:rsidRPr="00CC7D2F" w:rsidRDefault="00CC7D2F" w:rsidP="004A2D69">
      <w:pPr>
        <w:pStyle w:val="Akapitzlist"/>
        <w:spacing w:line="276" w:lineRule="auto"/>
        <w:ind w:left="0" w:firstLine="709"/>
        <w:jc w:val="both"/>
      </w:pPr>
      <w:r w:rsidRPr="00CC7D2F">
        <w:t xml:space="preserve">Udział dla Polski w zakresie promowania stosowania energii z OZE kształtuje się poniżej wytyczonego średniego celu dla całej Unii Europejskiej, niemniej jednak oznacza to dla Polski konieczność jego podwojenia w stosunku do 2005 roku. </w:t>
      </w:r>
    </w:p>
    <w:p w14:paraId="36D25E73" w14:textId="77777777" w:rsidR="00CC7D2F" w:rsidRPr="00CC7D2F" w:rsidRDefault="00CC7D2F" w:rsidP="004A2D69">
      <w:pPr>
        <w:pStyle w:val="Akapitzlist"/>
        <w:spacing w:line="276" w:lineRule="auto"/>
        <w:ind w:left="0" w:firstLine="709"/>
        <w:jc w:val="both"/>
      </w:pPr>
      <w:r w:rsidRPr="00CC7D2F">
        <w:t xml:space="preserve">Dyrektywa określa również ścieżkę dojścia do osiągnięcia wyznaczonego indywidualnego celu poprzez wytyczenie minimalnego orientacyjnego kursu udziału energii z OZE w finalnym zużyciu energii brutto w latach 2011-2018 ogółem. </w:t>
      </w:r>
    </w:p>
    <w:p w14:paraId="3F7E2391" w14:textId="77777777" w:rsidR="00CC7D2F" w:rsidRPr="00CC7D2F" w:rsidRDefault="00CC7D2F" w:rsidP="004A2D69">
      <w:pPr>
        <w:pStyle w:val="Akapitzlist"/>
        <w:spacing w:line="276" w:lineRule="auto"/>
        <w:ind w:left="0" w:firstLine="709"/>
        <w:jc w:val="both"/>
      </w:pPr>
      <w:r w:rsidRPr="00CC7D2F">
        <w:t xml:space="preserve">Dla Polski udział ten wynosi: </w:t>
      </w:r>
    </w:p>
    <w:p w14:paraId="65273795" w14:textId="77777777" w:rsidR="00CC7D2F" w:rsidRPr="00CC7D2F" w:rsidRDefault="00CC7D2F" w:rsidP="001B40AF">
      <w:pPr>
        <w:pStyle w:val="Akapitzlist"/>
        <w:spacing w:line="276" w:lineRule="auto"/>
        <w:ind w:left="284" w:hanging="284"/>
        <w:jc w:val="both"/>
      </w:pPr>
      <w:r w:rsidRPr="00CC7D2F">
        <w:t xml:space="preserve">− 9,5% w latach 2013-2014, </w:t>
      </w:r>
    </w:p>
    <w:p w14:paraId="2C8C3B07" w14:textId="77777777" w:rsidR="00CC7D2F" w:rsidRPr="00CC7D2F" w:rsidRDefault="00CC7D2F" w:rsidP="001B40AF">
      <w:pPr>
        <w:pStyle w:val="Akapitzlist"/>
        <w:spacing w:line="276" w:lineRule="auto"/>
        <w:ind w:left="284" w:hanging="284"/>
        <w:jc w:val="both"/>
      </w:pPr>
      <w:r w:rsidRPr="00CC7D2F">
        <w:t xml:space="preserve">− 10,7% w latach 2015-2016, </w:t>
      </w:r>
    </w:p>
    <w:p w14:paraId="74B3913F" w14:textId="77777777" w:rsidR="00CC7D2F" w:rsidRPr="00CC7D2F" w:rsidRDefault="00CC7D2F" w:rsidP="001B40AF">
      <w:pPr>
        <w:pStyle w:val="Akapitzlist"/>
        <w:spacing w:line="276" w:lineRule="auto"/>
        <w:ind w:left="284" w:hanging="284"/>
        <w:jc w:val="both"/>
      </w:pPr>
      <w:r w:rsidRPr="00CC7D2F">
        <w:t xml:space="preserve">− 12,3% w latach 2017-2018. </w:t>
      </w:r>
    </w:p>
    <w:p w14:paraId="27D81E8A" w14:textId="77777777" w:rsidR="00CC7D2F" w:rsidRPr="00CC7D2F" w:rsidRDefault="00CC7D2F" w:rsidP="004A2D69">
      <w:pPr>
        <w:pStyle w:val="Akapitzlist"/>
        <w:spacing w:line="276" w:lineRule="auto"/>
        <w:ind w:left="0" w:firstLine="709"/>
        <w:jc w:val="both"/>
      </w:pPr>
      <w:r w:rsidRPr="00CC7D2F">
        <w:t xml:space="preserve">Polska docelowo ma osiągnąć udział energii odnawialnej w końcowym zużyciu brutto energii na poziomie 15% w 2020 roku. </w:t>
      </w:r>
    </w:p>
    <w:p w14:paraId="29186954" w14:textId="77777777" w:rsidR="00CC7D2F" w:rsidRPr="00CC7D2F" w:rsidRDefault="00CC7D2F" w:rsidP="0017197C">
      <w:pPr>
        <w:pStyle w:val="Akapitzlist"/>
        <w:spacing w:line="276" w:lineRule="auto"/>
        <w:ind w:left="0" w:firstLine="709"/>
        <w:jc w:val="both"/>
      </w:pPr>
      <w:r w:rsidRPr="00CC7D2F">
        <w:t xml:space="preserve">Dyrektywa wskazuje również szereg korzyści związanych z rozwojem OZE, takich jak wykorzystanie lokalnych źródeł energii, zwiększenie bezpieczeństwa dostaw energii, zmniejszenie strat sieciowych. </w:t>
      </w:r>
    </w:p>
    <w:p w14:paraId="288D8326" w14:textId="77777777" w:rsidR="00CC7D2F" w:rsidRPr="00CC7D2F" w:rsidRDefault="00CC7D2F" w:rsidP="0017197C">
      <w:pPr>
        <w:pStyle w:val="Akapitzlist"/>
        <w:spacing w:line="276" w:lineRule="auto"/>
        <w:ind w:left="0" w:firstLine="709"/>
        <w:jc w:val="both"/>
      </w:pPr>
      <w:r w:rsidRPr="00CC7D2F">
        <w:t xml:space="preserve">Nie pozostaje także w wątpliwości, że Dyrektywa traktuje rozwój odnawialnych źródeł </w:t>
      </w:r>
      <w:r w:rsidRPr="00CC7D2F">
        <w:lastRenderedPageBreak/>
        <w:t xml:space="preserve">energii jako inwestycje służące ochronie środowiska oraz obniżeniu emisji zanieczyszczeń, w tym głównie gazów cieplarnianych do powietrza. Należy również pamiętać, iż Polska zobowiązana jest do redukcji emisji gazów cieplarnianych, a podjęcie budowy przedsięwzięcia jest dobrym krokiem w tym kierunku. </w:t>
      </w:r>
    </w:p>
    <w:p w14:paraId="57ED1528" w14:textId="073217AA" w:rsidR="00CC7D2F" w:rsidRDefault="00CC7D2F" w:rsidP="0017197C">
      <w:pPr>
        <w:pStyle w:val="Akapitzlist"/>
        <w:spacing w:line="276" w:lineRule="auto"/>
        <w:ind w:left="0" w:firstLine="709"/>
        <w:jc w:val="both"/>
      </w:pPr>
      <w:r w:rsidRPr="00CC7D2F">
        <w:t xml:space="preserve">Fotowoltaika, z uwagi na potencjał związany z bezpośrednią konwersją promieniowania słonecznego na energię elektryczną, ma szansę stać się w przyszłości alternatywą dla energetyki konwencjonalnej. Generując energię elektryczną w sposób zdecentralizowany i rozproszony odgrywa kluczową rolę w tworzeniu zrównoważonego systemu gospodarowania energią. </w:t>
      </w:r>
    </w:p>
    <w:p w14:paraId="27C27E58" w14:textId="77777777" w:rsidR="004A2D69" w:rsidRPr="00CC7D2F" w:rsidRDefault="004A2D69" w:rsidP="004A2D69">
      <w:pPr>
        <w:pStyle w:val="Akapitzlist"/>
        <w:spacing w:line="276" w:lineRule="auto"/>
        <w:ind w:left="0" w:firstLine="709"/>
        <w:jc w:val="both"/>
      </w:pPr>
    </w:p>
    <w:p w14:paraId="3D517CE4" w14:textId="209B366B" w:rsidR="00CC7D2F" w:rsidRPr="004A2D69" w:rsidRDefault="004A2D69" w:rsidP="001B40AF">
      <w:pPr>
        <w:pStyle w:val="Akapitzlist"/>
        <w:spacing w:line="276" w:lineRule="auto"/>
        <w:ind w:left="284" w:hanging="284"/>
        <w:jc w:val="both"/>
        <w:rPr>
          <w:smallCaps/>
          <w:kern w:val="24"/>
        </w:rPr>
      </w:pPr>
      <w:r w:rsidRPr="004A2D69">
        <w:rPr>
          <w:smallCaps/>
          <w:kern w:val="24"/>
        </w:rPr>
        <w:t>b</w:t>
      </w:r>
      <w:r w:rsidR="00CC7D2F" w:rsidRPr="004A2D69">
        <w:rPr>
          <w:smallCaps/>
          <w:kern w:val="24"/>
        </w:rPr>
        <w:t xml:space="preserve">. Alternatywny wariant lokalizacyjno-techniczny </w:t>
      </w:r>
    </w:p>
    <w:p w14:paraId="246F87B1" w14:textId="535835F8" w:rsidR="00917B05" w:rsidRDefault="00CC7D2F" w:rsidP="0017197C">
      <w:pPr>
        <w:pStyle w:val="Akapitzlist"/>
        <w:spacing w:line="276" w:lineRule="auto"/>
        <w:ind w:left="0" w:firstLine="709"/>
        <w:jc w:val="both"/>
      </w:pPr>
      <w:r w:rsidRPr="00CC7D2F">
        <w:t xml:space="preserve">W ramach analizy wariantowej założono odmienny układ farmy na rozpatrywanym terenie, który był optymalizowany pod względem technicznym. </w:t>
      </w:r>
      <w:r w:rsidR="0017197C">
        <w:t>Wariant lokalizacyjny uwzględniający wykorzystanie innej lokalizacji pod budowę farmy został odrzucony. Lokalizacja farmy uwarunkowana jest dostępnością terenu</w:t>
      </w:r>
      <w:r w:rsidRPr="00CC7D2F">
        <w:t>,</w:t>
      </w:r>
      <w:r w:rsidR="0017197C">
        <w:t xml:space="preserve"> który Inwestor ma zamiar nabyć.</w:t>
      </w:r>
    </w:p>
    <w:p w14:paraId="102DF64D" w14:textId="77777777" w:rsidR="004A2D69" w:rsidRDefault="004A2D69" w:rsidP="004A2D69">
      <w:pPr>
        <w:pStyle w:val="Akapitzlist"/>
        <w:spacing w:line="276" w:lineRule="auto"/>
        <w:ind w:left="0" w:firstLine="709"/>
        <w:jc w:val="both"/>
      </w:pPr>
    </w:p>
    <w:p w14:paraId="462F046D" w14:textId="77777777" w:rsidR="004A2D69" w:rsidRDefault="004A2D69" w:rsidP="001B40AF">
      <w:pPr>
        <w:pStyle w:val="Akapitzlist"/>
        <w:spacing w:line="276" w:lineRule="auto"/>
        <w:ind w:left="284" w:hanging="284"/>
        <w:jc w:val="both"/>
        <w:rPr>
          <w:smallCaps/>
          <w:kern w:val="24"/>
        </w:rPr>
      </w:pPr>
      <w:r w:rsidRPr="004A2D69">
        <w:rPr>
          <w:smallCaps/>
          <w:kern w:val="24"/>
        </w:rPr>
        <w:t xml:space="preserve">c. </w:t>
      </w:r>
      <w:r w:rsidR="00CC7D2F" w:rsidRPr="004A2D69">
        <w:rPr>
          <w:smallCaps/>
          <w:kern w:val="24"/>
        </w:rPr>
        <w:t>Wariant proponowany do realizacji</w:t>
      </w:r>
      <w:r>
        <w:rPr>
          <w:smallCaps/>
          <w:kern w:val="24"/>
        </w:rPr>
        <w:t>.</w:t>
      </w:r>
    </w:p>
    <w:p w14:paraId="3258BB27" w14:textId="05D7E313" w:rsidR="00CC7D2F" w:rsidRPr="004A2D69" w:rsidRDefault="00CC7D2F" w:rsidP="001B40AF">
      <w:pPr>
        <w:pStyle w:val="Akapitzlist"/>
        <w:spacing w:line="276" w:lineRule="auto"/>
        <w:ind w:left="284" w:hanging="284"/>
        <w:jc w:val="both"/>
        <w:rPr>
          <w:smallCaps/>
          <w:kern w:val="24"/>
        </w:rPr>
      </w:pPr>
      <w:r w:rsidRPr="004A2D69">
        <w:rPr>
          <w:smallCaps/>
          <w:kern w:val="24"/>
        </w:rPr>
        <w:t xml:space="preserve"> </w:t>
      </w:r>
    </w:p>
    <w:p w14:paraId="1110A368" w14:textId="77777777" w:rsidR="00CC7D2F" w:rsidRPr="00CC7D2F" w:rsidRDefault="00CC7D2F" w:rsidP="000E00AD">
      <w:pPr>
        <w:pStyle w:val="Akapitzlist"/>
        <w:spacing w:line="276" w:lineRule="auto"/>
        <w:ind w:left="0" w:firstLine="709"/>
        <w:jc w:val="both"/>
      </w:pPr>
      <w:r w:rsidRPr="00CC7D2F">
        <w:t xml:space="preserve">Proponowany wariant jest rozwiązaniem kompromisowym, opłacalnym dla Inwestora oraz najbardziej korzystnym dla środowiska. </w:t>
      </w:r>
    </w:p>
    <w:p w14:paraId="46599743" w14:textId="5752EE9A" w:rsidR="00CC7D2F" w:rsidRPr="00CC7D2F" w:rsidRDefault="00CC7D2F" w:rsidP="000E00AD">
      <w:pPr>
        <w:pStyle w:val="Akapitzlist"/>
        <w:spacing w:line="276" w:lineRule="auto"/>
        <w:ind w:left="0" w:firstLine="709"/>
        <w:jc w:val="both"/>
      </w:pPr>
      <w:r w:rsidRPr="00CC7D2F">
        <w:t xml:space="preserve">Ostatecznie instalację zaplanowano na działce nr </w:t>
      </w:r>
      <w:r w:rsidR="00EE4FB4">
        <w:t>6</w:t>
      </w:r>
      <w:r w:rsidRPr="00CC7D2F">
        <w:t>, obręb ewidencyjny K</w:t>
      </w:r>
      <w:r w:rsidR="00EE4FB4">
        <w:t>wilcz, na części użytkowanej rolniczo.</w:t>
      </w:r>
      <w:r w:rsidRPr="00CC7D2F">
        <w:t xml:space="preserve"> W tym wariancie źródła emisji hałasu będą oddalone od budynków mieszkalnych. Farma będzie dostępna z drogi publicznej. Nie zajdzie konieczność usuwania roślinności wysokiej. W tym wariancie instalacja będzie rozłożona w pobliżu linii elektroenergetycznej SN, co pozwoli na wybudowanie krótkiego przyłącza na własnym gruncie. </w:t>
      </w:r>
    </w:p>
    <w:p w14:paraId="760CADF1" w14:textId="77777777" w:rsidR="00CC7D2F" w:rsidRPr="00CC7D2F" w:rsidRDefault="00CC7D2F" w:rsidP="000E00AD">
      <w:pPr>
        <w:pStyle w:val="Akapitzlist"/>
        <w:spacing w:line="276" w:lineRule="auto"/>
        <w:ind w:left="0" w:firstLine="709"/>
        <w:jc w:val="both"/>
      </w:pPr>
      <w:r w:rsidRPr="00CC7D2F">
        <w:t xml:space="preserve">Podłoże we wskazanej lokalizacji ma charakter mineralny co pozwoli zmniejszyć nakłady na elementy fundamentów infrastruktury towarzyszącej. </w:t>
      </w:r>
    </w:p>
    <w:p w14:paraId="52C506CB" w14:textId="27615165" w:rsidR="00CC7D2F" w:rsidRPr="00CC7D2F" w:rsidRDefault="00CC7D2F" w:rsidP="000E00AD">
      <w:pPr>
        <w:pStyle w:val="Akapitzlist"/>
        <w:spacing w:line="276" w:lineRule="auto"/>
        <w:ind w:left="0" w:firstLine="709"/>
        <w:jc w:val="both"/>
      </w:pPr>
      <w:r w:rsidRPr="00CC7D2F">
        <w:t>Biorąc pod uwagę ilość odpadów powstających w procesie produkcji energii elektrycznej metodami konwencjonalnymi, w szerokiej skali przestrzenno-czasowej, można ocenić, iż realizacja inwestycji polegającej na budowie elektrowni fotowoltaicznej jest rozwiązaniem korzystnym dla środowiska. Elektrownia wytwarzająca energię ze słońca jest przedsięwzięciem proekologicznym, produkującym energię</w:t>
      </w:r>
      <w:r w:rsidR="00EE4FB4">
        <w:t xml:space="preserve"> </w:t>
      </w:r>
      <w:r w:rsidRPr="00CC7D2F">
        <w:t xml:space="preserve">z odnawialnego źródła, jakim jest energia słoneczna. Panele fotowoltaiczne nie powodują emisji hałasu ani wibracji, a ich praca nie wiąże się z wytwarzaniem odpadów oraz emisją zanieczyszczeń. </w:t>
      </w:r>
    </w:p>
    <w:p w14:paraId="6BA27156" w14:textId="1442F0E7" w:rsidR="00CC7D2F" w:rsidRPr="00CC7D2F" w:rsidRDefault="00CC7D2F" w:rsidP="000E00AD">
      <w:pPr>
        <w:pStyle w:val="Akapitzlist"/>
        <w:spacing w:line="276" w:lineRule="auto"/>
        <w:ind w:left="0" w:firstLine="709"/>
        <w:jc w:val="both"/>
      </w:pPr>
      <w:r w:rsidRPr="00CC7D2F">
        <w:t xml:space="preserve">Zmiana sposobu zagospodarowania będzie miała charakter wyłącznie czasowy i będzie całkowicie odwracalna. Dodatkową zaletą instalacji jest likwidacja negatywnego wpływu rolnictwa na powierzchnie wykorzystywane dotychczas do celów uprawnych (nawozów oraz </w:t>
      </w:r>
      <w:r w:rsidR="00EE4FB4">
        <w:t xml:space="preserve">chemicznych środków ochrony roślin, w tym: </w:t>
      </w:r>
      <w:r w:rsidRPr="00CC7D2F">
        <w:t xml:space="preserve">środków owadobójczych, grzybobójczych i in.). Przewiduje się, iż zmiana dotychczasowego sposobu użytkowania gruntów o niskich walorach przydatności rolniczej dla celów energetyki słonecznej przyczyni się do zwiększenia różnorodności fitocenotycznej roślin niskopiennych oraz traw. Utrzymanie roślinności przyczyni się do zachowania ochronnej funkcji przeciwdziałającej erozji wietrznej gleb, na którą narażone są gleby rekultywowane w kierunku rolnym. </w:t>
      </w:r>
    </w:p>
    <w:p w14:paraId="51E2D70B" w14:textId="77777777" w:rsidR="00CC7D2F" w:rsidRPr="00CC7D2F" w:rsidRDefault="00CC7D2F" w:rsidP="000E00AD">
      <w:pPr>
        <w:pStyle w:val="Akapitzlist"/>
        <w:spacing w:line="276" w:lineRule="auto"/>
        <w:ind w:left="0" w:firstLine="709"/>
        <w:jc w:val="both"/>
      </w:pPr>
      <w:r w:rsidRPr="00CC7D2F">
        <w:t xml:space="preserve">Proponowany wariant jest również wariantem najbardziej korzystnym dla środowiska. </w:t>
      </w:r>
      <w:r w:rsidRPr="00CC7D2F">
        <w:lastRenderedPageBreak/>
        <w:t xml:space="preserve">Racjonalizacja zużycia energii, surowców i materiałów, wraz ze wzrostem udziału wykorzystywanych zasobów odnawialnych, jest zgodna z założeniami polityki energetycznej kraju oraz dążeniem do minimalizacji emisji gazów cieplarnianych oraz zanieczyszczeń powietrza. Zgodnie z zasadą zrównoważonego rozwoju, każda prowadzona działalność powinna być prowadzona w sposób niepowodujący degradacji naturalnych walorów przyrodniczych środowiska. </w:t>
      </w:r>
    </w:p>
    <w:p w14:paraId="0660A2EE" w14:textId="77777777" w:rsidR="00CC7D2F" w:rsidRPr="00CC7D2F" w:rsidRDefault="00CC7D2F" w:rsidP="000E00AD">
      <w:pPr>
        <w:pStyle w:val="Akapitzlist"/>
        <w:spacing w:line="276" w:lineRule="auto"/>
        <w:ind w:left="0" w:firstLine="709"/>
        <w:jc w:val="both"/>
      </w:pPr>
      <w:r w:rsidRPr="00CC7D2F">
        <w:t xml:space="preserve">Lokalizacja inwestycji nie będzie stanowiła zagrożenia dla środowiska naturalnego oraz zdrowia publicznego mieszkańców okolicznych budynków. Obszar, na którym planuje się realizację przedsięwzięcia, ze względu na silną antropopresję, charakteryzuje się niską różnorodnością przyrodniczą. Funkcjonowanie elektrowni fotowoltaicznej nie jest związane także ze zjawiskami niepożądanymi, takimi jak nadmierna emisja hałasu, emisja wibracji czy wytwarzanie odpadów. Nie zachodzi także konieczność niwelacji terenu, niszczenia stanowisk roślin chronionych oraz usunięcia roślin wysokich lub mogących ograniczyć nasłonecznienie z obszaru zajętego przez przedsięwzięcie. </w:t>
      </w:r>
    </w:p>
    <w:p w14:paraId="3CBAC329" w14:textId="672078A0" w:rsidR="00CC7D2F" w:rsidRDefault="00CC7D2F" w:rsidP="000E00AD">
      <w:pPr>
        <w:pStyle w:val="Akapitzlist"/>
        <w:spacing w:line="276" w:lineRule="auto"/>
        <w:ind w:left="0" w:firstLine="709"/>
        <w:jc w:val="both"/>
      </w:pPr>
      <w:r w:rsidRPr="00CC7D2F">
        <w:t>Pole uprawne niskich klas bonitacyjnych wykorzystywane przez rolnictwo zostanie zastąpione przez zbiorowiska łąkowe i murawy, przyczyniając się do zwiększenia różnorodności fitocenotycznej. Funkcjonowanie elektrowni słonecznej nie wpłynie na pogorszenie standardów jakości środowiska, bezpośrednio przyczyni się do ochrony powietrza.</w:t>
      </w:r>
    </w:p>
    <w:p w14:paraId="63C0807E" w14:textId="77777777" w:rsidR="00EE4FB4" w:rsidRPr="00C30A54" w:rsidRDefault="00EE4FB4" w:rsidP="000E00AD">
      <w:pPr>
        <w:pStyle w:val="Akapitzlist"/>
        <w:spacing w:line="276" w:lineRule="auto"/>
        <w:ind w:left="0" w:firstLine="709"/>
        <w:jc w:val="both"/>
      </w:pPr>
    </w:p>
    <w:p w14:paraId="6C4F307B" w14:textId="6D71651B" w:rsidR="00D068B4" w:rsidRDefault="00216958" w:rsidP="000C1163">
      <w:pPr>
        <w:pStyle w:val="Akapitzlist"/>
        <w:numPr>
          <w:ilvl w:val="0"/>
          <w:numId w:val="7"/>
        </w:numPr>
        <w:tabs>
          <w:tab w:val="left" w:pos="426"/>
        </w:tabs>
        <w:ind w:left="426" w:hanging="426"/>
        <w:jc w:val="both"/>
        <w:outlineLvl w:val="0"/>
      </w:pPr>
      <w:bookmarkStart w:id="11" w:name="_Toc46730298"/>
      <w:r w:rsidRPr="00E56E8A">
        <w:rPr>
          <w:b/>
          <w:smallCaps/>
          <w:kern w:val="24"/>
        </w:rPr>
        <w:t>Przewidywana ilość wykorzystywanej wody, surowców, materiałów, paliw oraz energii</w:t>
      </w:r>
      <w:r>
        <w:t>.</w:t>
      </w:r>
      <w:bookmarkEnd w:id="11"/>
    </w:p>
    <w:p w14:paraId="3240B1EC" w14:textId="6B46B9FD" w:rsidR="00E56E8A" w:rsidRDefault="00E56E8A" w:rsidP="00E56E8A">
      <w:pPr>
        <w:tabs>
          <w:tab w:val="left" w:pos="426"/>
        </w:tabs>
        <w:jc w:val="both"/>
      </w:pPr>
    </w:p>
    <w:p w14:paraId="3ADBCE88" w14:textId="6307F173" w:rsidR="00CC7D2F" w:rsidRDefault="00CC7D2F" w:rsidP="00EE4FB4">
      <w:pPr>
        <w:tabs>
          <w:tab w:val="left" w:pos="0"/>
        </w:tabs>
        <w:spacing w:line="276" w:lineRule="auto"/>
        <w:ind w:firstLine="709"/>
        <w:jc w:val="both"/>
        <w:rPr>
          <w:rFonts w:eastAsia="Andale Sans UI"/>
          <w:kern w:val="1"/>
        </w:rPr>
      </w:pPr>
      <w:r w:rsidRPr="00CC7D2F">
        <w:rPr>
          <w:rFonts w:eastAsia="Andale Sans UI"/>
          <w:kern w:val="1"/>
        </w:rPr>
        <w:t xml:space="preserve">Zapotrzebowanie na surowce, materiały i energię należy rozpatrzyć dla dwóch okresów życia inwestycji – etapu budowy i etapu użytkowania. Z uwagi na fakt, iż obecnie nie został jeszcze wybrany docelowy dostawca urządzeń poniższe zestawienie ma charakter szacunkowy. </w:t>
      </w:r>
    </w:p>
    <w:p w14:paraId="42C6AFF4" w14:textId="77777777" w:rsidR="00EE4FB4" w:rsidRPr="00CC7D2F" w:rsidRDefault="00EE4FB4" w:rsidP="00EE4FB4">
      <w:pPr>
        <w:tabs>
          <w:tab w:val="left" w:pos="0"/>
        </w:tabs>
        <w:spacing w:line="276" w:lineRule="auto"/>
        <w:ind w:firstLine="709"/>
        <w:jc w:val="both"/>
        <w:rPr>
          <w:rFonts w:eastAsia="Andale Sans UI"/>
          <w:kern w:val="1"/>
        </w:rPr>
      </w:pPr>
    </w:p>
    <w:p w14:paraId="1D8F1B37" w14:textId="31717056" w:rsidR="00CC7D2F" w:rsidRPr="00EE4FB4" w:rsidRDefault="00EE4FB4" w:rsidP="00EE4FB4">
      <w:pPr>
        <w:tabs>
          <w:tab w:val="left" w:pos="0"/>
        </w:tabs>
        <w:spacing w:line="276" w:lineRule="auto"/>
        <w:jc w:val="both"/>
        <w:rPr>
          <w:rFonts w:eastAsia="Andale Sans UI"/>
          <w:smallCaps/>
        </w:rPr>
      </w:pPr>
      <w:r w:rsidRPr="00EE4FB4">
        <w:rPr>
          <w:rFonts w:eastAsia="Andale Sans UI"/>
          <w:smallCaps/>
        </w:rPr>
        <w:t>a</w:t>
      </w:r>
      <w:r w:rsidR="00CC7D2F" w:rsidRPr="00EE4FB4">
        <w:rPr>
          <w:rFonts w:eastAsia="Andale Sans UI"/>
          <w:smallCaps/>
        </w:rPr>
        <w:t>. Etap budowy</w:t>
      </w:r>
      <w:r>
        <w:rPr>
          <w:rFonts w:eastAsia="Andale Sans UI"/>
          <w:smallCaps/>
        </w:rPr>
        <w:t>.</w:t>
      </w:r>
    </w:p>
    <w:p w14:paraId="1613BE5C" w14:textId="77777777" w:rsidR="00CC7D2F" w:rsidRPr="00CC7D2F" w:rsidRDefault="00CC7D2F" w:rsidP="00EE4FB4">
      <w:pPr>
        <w:tabs>
          <w:tab w:val="left" w:pos="0"/>
        </w:tabs>
        <w:spacing w:line="276" w:lineRule="auto"/>
        <w:ind w:firstLine="709"/>
        <w:jc w:val="both"/>
        <w:rPr>
          <w:rFonts w:eastAsia="Andale Sans UI"/>
          <w:kern w:val="1"/>
        </w:rPr>
      </w:pPr>
      <w:r w:rsidRPr="00CC7D2F">
        <w:rPr>
          <w:rFonts w:eastAsia="Andale Sans UI"/>
          <w:kern w:val="1"/>
        </w:rPr>
        <w:t xml:space="preserve">W trakcie realizacji inwestycji będą prowadzone prace budowlane polegające głównie na: </w:t>
      </w:r>
    </w:p>
    <w:p w14:paraId="0E7A9DCD" w14:textId="590A08A6" w:rsidR="00CC7D2F" w:rsidRPr="00EE4FB4" w:rsidRDefault="00CC15D2" w:rsidP="000C1163">
      <w:pPr>
        <w:pStyle w:val="Akapitzlist"/>
        <w:numPr>
          <w:ilvl w:val="0"/>
          <w:numId w:val="28"/>
        </w:numPr>
        <w:tabs>
          <w:tab w:val="left" w:pos="0"/>
        </w:tabs>
        <w:spacing w:line="276" w:lineRule="auto"/>
        <w:ind w:left="284" w:hanging="284"/>
        <w:jc w:val="both"/>
      </w:pPr>
      <w:r>
        <w:t>W</w:t>
      </w:r>
      <w:r w:rsidR="00CC7D2F" w:rsidRPr="00EE4FB4">
        <w:t xml:space="preserve">bijaniu profili konstrukcyjnych z opcjonalnym kotwieniem, </w:t>
      </w:r>
    </w:p>
    <w:p w14:paraId="110474CD" w14:textId="0B5AF702" w:rsidR="00CC7D2F" w:rsidRPr="00EE4FB4" w:rsidRDefault="00CC7D2F" w:rsidP="000C1163">
      <w:pPr>
        <w:pStyle w:val="Akapitzlist"/>
        <w:numPr>
          <w:ilvl w:val="0"/>
          <w:numId w:val="28"/>
        </w:numPr>
        <w:tabs>
          <w:tab w:val="left" w:pos="0"/>
        </w:tabs>
        <w:spacing w:line="276" w:lineRule="auto"/>
        <w:ind w:left="284" w:hanging="284"/>
        <w:jc w:val="both"/>
      </w:pPr>
      <w:r w:rsidRPr="00EE4FB4">
        <w:t xml:space="preserve">Otwieraniu wykopów pod kable, drogi oraz płyty fundamentowe, </w:t>
      </w:r>
    </w:p>
    <w:p w14:paraId="7301A034" w14:textId="395802C5" w:rsidR="00CC7D2F" w:rsidRPr="00EE4FB4" w:rsidRDefault="00CC7D2F" w:rsidP="000C1163">
      <w:pPr>
        <w:pStyle w:val="Akapitzlist"/>
        <w:numPr>
          <w:ilvl w:val="0"/>
          <w:numId w:val="28"/>
        </w:numPr>
        <w:tabs>
          <w:tab w:val="left" w:pos="0"/>
        </w:tabs>
        <w:spacing w:line="276" w:lineRule="auto"/>
        <w:ind w:left="284" w:hanging="284"/>
        <w:jc w:val="both"/>
      </w:pPr>
      <w:r w:rsidRPr="00EE4FB4">
        <w:t xml:space="preserve">Ustawieniu na płytach fundamentowych obiektów inwertera, transformatora i sterowni, </w:t>
      </w:r>
    </w:p>
    <w:p w14:paraId="206BF2E3" w14:textId="3F5CD167" w:rsidR="00CC7D2F" w:rsidRPr="00EE4FB4" w:rsidRDefault="00CC7D2F" w:rsidP="000C1163">
      <w:pPr>
        <w:pStyle w:val="Akapitzlist"/>
        <w:numPr>
          <w:ilvl w:val="0"/>
          <w:numId w:val="28"/>
        </w:numPr>
        <w:tabs>
          <w:tab w:val="left" w:pos="0"/>
        </w:tabs>
        <w:spacing w:line="276" w:lineRule="auto"/>
        <w:ind w:left="284" w:hanging="284"/>
        <w:jc w:val="both"/>
      </w:pPr>
      <w:r w:rsidRPr="00EE4FB4">
        <w:t xml:space="preserve">Wykonaniu drogi technologicznej i placu manewrowego, </w:t>
      </w:r>
    </w:p>
    <w:p w14:paraId="6851BC03" w14:textId="5E9F453F" w:rsidR="00CC7D2F" w:rsidRPr="00EE4FB4" w:rsidRDefault="00CC7D2F" w:rsidP="000C1163">
      <w:pPr>
        <w:pStyle w:val="Akapitzlist"/>
        <w:numPr>
          <w:ilvl w:val="0"/>
          <w:numId w:val="28"/>
        </w:numPr>
        <w:tabs>
          <w:tab w:val="left" w:pos="0"/>
        </w:tabs>
        <w:spacing w:line="276" w:lineRule="auto"/>
        <w:ind w:left="284" w:hanging="284"/>
        <w:jc w:val="both"/>
      </w:pPr>
      <w:r w:rsidRPr="00EE4FB4">
        <w:t xml:space="preserve">Montażu ogrodzenia, </w:t>
      </w:r>
    </w:p>
    <w:p w14:paraId="22A6BF38" w14:textId="1EEDCCB7" w:rsidR="00CC7D2F" w:rsidRPr="00EE4FB4" w:rsidRDefault="00CC7D2F" w:rsidP="000C1163">
      <w:pPr>
        <w:pStyle w:val="Akapitzlist"/>
        <w:numPr>
          <w:ilvl w:val="0"/>
          <w:numId w:val="28"/>
        </w:numPr>
        <w:tabs>
          <w:tab w:val="left" w:pos="0"/>
        </w:tabs>
        <w:spacing w:line="276" w:lineRule="auto"/>
        <w:ind w:left="284" w:hanging="284"/>
        <w:jc w:val="both"/>
      </w:pPr>
      <w:r w:rsidRPr="00EE4FB4">
        <w:t xml:space="preserve">Ręcznym skręceniu i montażu szkieletu konstrukcji nośnej modułów fotowoltaicznych, </w:t>
      </w:r>
    </w:p>
    <w:p w14:paraId="7202920B" w14:textId="7E19A4D9" w:rsidR="00CC7D2F" w:rsidRPr="00EE4FB4" w:rsidRDefault="00CC7D2F" w:rsidP="000C1163">
      <w:pPr>
        <w:pStyle w:val="Akapitzlist"/>
        <w:numPr>
          <w:ilvl w:val="0"/>
          <w:numId w:val="28"/>
        </w:numPr>
        <w:tabs>
          <w:tab w:val="left" w:pos="0"/>
        </w:tabs>
        <w:spacing w:line="276" w:lineRule="auto"/>
        <w:ind w:left="284" w:hanging="284"/>
        <w:jc w:val="both"/>
      </w:pPr>
      <w:r w:rsidRPr="00EE4FB4">
        <w:t xml:space="preserve">Ułożeniu kabli w wykopach i wykonaniu wszystkich instalacji elektrycznych, </w:t>
      </w:r>
    </w:p>
    <w:p w14:paraId="497FA9FD" w14:textId="073AEF3A" w:rsidR="00CC7D2F" w:rsidRDefault="00CC7D2F" w:rsidP="000C1163">
      <w:pPr>
        <w:pStyle w:val="Akapitzlist"/>
        <w:numPr>
          <w:ilvl w:val="0"/>
          <w:numId w:val="28"/>
        </w:numPr>
        <w:tabs>
          <w:tab w:val="left" w:pos="0"/>
        </w:tabs>
        <w:spacing w:line="276" w:lineRule="auto"/>
        <w:ind w:left="284" w:hanging="284"/>
        <w:jc w:val="both"/>
      </w:pPr>
      <w:r w:rsidRPr="00CC7D2F">
        <w:t xml:space="preserve">Zasypaniu wykopów. </w:t>
      </w:r>
    </w:p>
    <w:p w14:paraId="0E639CC8" w14:textId="77777777" w:rsidR="00EE4FB4" w:rsidRPr="00CC7D2F" w:rsidRDefault="00EE4FB4" w:rsidP="00CC7D2F">
      <w:pPr>
        <w:tabs>
          <w:tab w:val="left" w:pos="0"/>
        </w:tabs>
        <w:spacing w:line="276" w:lineRule="auto"/>
        <w:jc w:val="both"/>
      </w:pPr>
    </w:p>
    <w:p w14:paraId="41A93ABB" w14:textId="77777777" w:rsidR="00CC7D2F" w:rsidRPr="00CC7D2F" w:rsidRDefault="00CC7D2F" w:rsidP="00CC15D2">
      <w:pPr>
        <w:tabs>
          <w:tab w:val="left" w:pos="0"/>
        </w:tabs>
        <w:spacing w:line="276" w:lineRule="auto"/>
        <w:ind w:firstLine="709"/>
        <w:jc w:val="both"/>
      </w:pPr>
      <w:r w:rsidRPr="00CC7D2F">
        <w:t xml:space="preserve">W trakcie prac budowlanych zostaną wykorzystane takie materiały jak: kruszywo, cement, beton, stal konstrukcyjna, profile aluminiowe, szereg elementów instalacyjnych (łączniki, kable, elementy montażowe paneli itp.) oraz urządzeń (panele fotowoltaiczne, aparatura elektroenergetyczna itp.). </w:t>
      </w:r>
    </w:p>
    <w:p w14:paraId="143F0063" w14:textId="77777777" w:rsidR="00CC7D2F" w:rsidRPr="00CC7D2F" w:rsidRDefault="00CC7D2F" w:rsidP="00CC7D2F">
      <w:pPr>
        <w:tabs>
          <w:tab w:val="left" w:pos="0"/>
        </w:tabs>
        <w:spacing w:line="276" w:lineRule="auto"/>
        <w:jc w:val="both"/>
      </w:pPr>
      <w:r w:rsidRPr="00CC7D2F">
        <w:t xml:space="preserve">Podczas robót zajdzie konieczność wykorzystania sprzętu budowlanego: </w:t>
      </w:r>
    </w:p>
    <w:p w14:paraId="4FFE9162" w14:textId="08D34215" w:rsidR="00CC7D2F" w:rsidRPr="00CC7D2F" w:rsidRDefault="00CC7D2F" w:rsidP="000C1163">
      <w:pPr>
        <w:pStyle w:val="Akapitzlist"/>
        <w:numPr>
          <w:ilvl w:val="0"/>
          <w:numId w:val="29"/>
        </w:numPr>
        <w:tabs>
          <w:tab w:val="left" w:pos="0"/>
        </w:tabs>
        <w:spacing w:line="276" w:lineRule="auto"/>
        <w:ind w:left="284" w:hanging="284"/>
        <w:jc w:val="both"/>
      </w:pPr>
      <w:r w:rsidRPr="00CC7D2F">
        <w:t xml:space="preserve">samochodów ciężarowych – do transportu mas ziemnych, gotowych elementów </w:t>
      </w:r>
      <w:r w:rsidRPr="00CC7D2F">
        <w:lastRenderedPageBreak/>
        <w:t xml:space="preserve">prefabrykowanych, innych potrzebnych materiałów budowlanych oraz wywozu wytworzonych odpadów, </w:t>
      </w:r>
    </w:p>
    <w:p w14:paraId="741C3803" w14:textId="6D4B485C" w:rsidR="00CC7D2F" w:rsidRPr="00CC7D2F" w:rsidRDefault="00CC7D2F" w:rsidP="000C1163">
      <w:pPr>
        <w:pStyle w:val="Akapitzlist"/>
        <w:numPr>
          <w:ilvl w:val="0"/>
          <w:numId w:val="29"/>
        </w:numPr>
        <w:tabs>
          <w:tab w:val="left" w:pos="0"/>
        </w:tabs>
        <w:spacing w:line="276" w:lineRule="auto"/>
        <w:ind w:left="284" w:hanging="284"/>
        <w:jc w:val="both"/>
      </w:pPr>
      <w:r w:rsidRPr="00CC7D2F">
        <w:t xml:space="preserve">koparek i ładowarek – do prac związanych z wykonywania robót ziemnych oraz przemieszczaniem materiałów budowlanych i urządzeń po terenie placu budowy. </w:t>
      </w:r>
    </w:p>
    <w:p w14:paraId="799DBC01" w14:textId="77777777" w:rsidR="00CC7D2F" w:rsidRPr="00CC7D2F" w:rsidRDefault="00CC7D2F" w:rsidP="00CC7D2F">
      <w:pPr>
        <w:tabs>
          <w:tab w:val="left" w:pos="0"/>
        </w:tabs>
        <w:spacing w:line="276" w:lineRule="auto"/>
        <w:jc w:val="both"/>
      </w:pPr>
    </w:p>
    <w:p w14:paraId="33426860" w14:textId="77777777" w:rsidR="00CC7D2F" w:rsidRPr="00CC7D2F" w:rsidRDefault="00CC7D2F" w:rsidP="00CC7D2F">
      <w:pPr>
        <w:tabs>
          <w:tab w:val="left" w:pos="0"/>
        </w:tabs>
        <w:spacing w:line="276" w:lineRule="auto"/>
        <w:jc w:val="both"/>
      </w:pPr>
      <w:r w:rsidRPr="00CC7D2F">
        <w:t xml:space="preserve">Szacunkowe zapotrzebowanie na główne surowce i materiały wykorzystywane na etapie realizacji prac budowlanych przedstawia się następująco: </w:t>
      </w:r>
    </w:p>
    <w:p w14:paraId="15AB0804" w14:textId="581A3899" w:rsidR="00CC7D2F" w:rsidRPr="00CC7D2F" w:rsidRDefault="00CC7D2F" w:rsidP="000C1163">
      <w:pPr>
        <w:pStyle w:val="Akapitzlist"/>
        <w:numPr>
          <w:ilvl w:val="0"/>
          <w:numId w:val="30"/>
        </w:numPr>
        <w:tabs>
          <w:tab w:val="left" w:pos="0"/>
        </w:tabs>
        <w:spacing w:line="276" w:lineRule="auto"/>
        <w:ind w:left="284" w:hanging="284"/>
        <w:jc w:val="both"/>
      </w:pPr>
      <w:r w:rsidRPr="00CC7D2F">
        <w:t>beton (lub prefabrykowane płyty betonowe): 10 m</w:t>
      </w:r>
      <w:r w:rsidRPr="00DB6F16">
        <w:rPr>
          <w:vertAlign w:val="superscript"/>
        </w:rPr>
        <w:t>3</w:t>
      </w:r>
      <w:r w:rsidRPr="00CC7D2F">
        <w:t xml:space="preserve">, </w:t>
      </w:r>
    </w:p>
    <w:p w14:paraId="5D5F2C76" w14:textId="18FB683C" w:rsidR="00CC7D2F" w:rsidRPr="00CC7D2F" w:rsidRDefault="00CC7D2F" w:rsidP="000C1163">
      <w:pPr>
        <w:pStyle w:val="Akapitzlist"/>
        <w:numPr>
          <w:ilvl w:val="0"/>
          <w:numId w:val="30"/>
        </w:numPr>
        <w:tabs>
          <w:tab w:val="left" w:pos="0"/>
        </w:tabs>
        <w:spacing w:line="276" w:lineRule="auto"/>
        <w:ind w:left="284" w:hanging="284"/>
        <w:jc w:val="both"/>
      </w:pPr>
      <w:r w:rsidRPr="00CC7D2F">
        <w:t>kruszywo (różne frakcje i rodzaje): 150 m</w:t>
      </w:r>
      <w:r w:rsidRPr="00DB6F16">
        <w:rPr>
          <w:vertAlign w:val="superscript"/>
        </w:rPr>
        <w:t>3</w:t>
      </w:r>
      <w:r w:rsidRPr="00CC7D2F">
        <w:t xml:space="preserve">, </w:t>
      </w:r>
    </w:p>
    <w:p w14:paraId="27398EC0" w14:textId="7B6B4F9A" w:rsidR="00CC7D2F" w:rsidRPr="00CC7D2F" w:rsidRDefault="00CC7D2F" w:rsidP="000C1163">
      <w:pPr>
        <w:pStyle w:val="Akapitzlist"/>
        <w:numPr>
          <w:ilvl w:val="0"/>
          <w:numId w:val="30"/>
        </w:numPr>
        <w:tabs>
          <w:tab w:val="left" w:pos="0"/>
        </w:tabs>
        <w:spacing w:line="276" w:lineRule="auto"/>
        <w:ind w:left="284" w:hanging="284"/>
        <w:jc w:val="both"/>
      </w:pPr>
      <w:r w:rsidRPr="00CC7D2F">
        <w:t xml:space="preserve">stal i inne metale: 25 Mg, </w:t>
      </w:r>
    </w:p>
    <w:p w14:paraId="66261418" w14:textId="601C3831" w:rsidR="00CC7D2F" w:rsidRPr="00CC7D2F" w:rsidRDefault="00CC7D2F" w:rsidP="000C1163">
      <w:pPr>
        <w:pStyle w:val="Akapitzlist"/>
        <w:numPr>
          <w:ilvl w:val="0"/>
          <w:numId w:val="30"/>
        </w:numPr>
        <w:tabs>
          <w:tab w:val="left" w:pos="0"/>
        </w:tabs>
        <w:spacing w:line="276" w:lineRule="auto"/>
        <w:ind w:left="284" w:hanging="284"/>
        <w:jc w:val="both"/>
      </w:pPr>
      <w:r w:rsidRPr="00CC7D2F">
        <w:t xml:space="preserve">olej napędowy (maszyny budowlane, samochody dostawcze): 1,2 Mg. </w:t>
      </w:r>
    </w:p>
    <w:p w14:paraId="5DDDCD56" w14:textId="77777777" w:rsidR="00CC7D2F" w:rsidRPr="00CC7D2F" w:rsidRDefault="00CC7D2F" w:rsidP="00CC7D2F">
      <w:pPr>
        <w:tabs>
          <w:tab w:val="left" w:pos="0"/>
        </w:tabs>
        <w:spacing w:line="276" w:lineRule="auto"/>
        <w:jc w:val="both"/>
      </w:pPr>
    </w:p>
    <w:p w14:paraId="211B364F" w14:textId="165AB8D5" w:rsidR="00CC7D2F" w:rsidRPr="00430763" w:rsidRDefault="00430763" w:rsidP="00CC7D2F">
      <w:pPr>
        <w:tabs>
          <w:tab w:val="left" w:pos="0"/>
        </w:tabs>
        <w:spacing w:line="276" w:lineRule="auto"/>
        <w:jc w:val="both"/>
        <w:rPr>
          <w:smallCaps/>
        </w:rPr>
      </w:pPr>
      <w:r w:rsidRPr="00430763">
        <w:rPr>
          <w:smallCaps/>
        </w:rPr>
        <w:t>b.</w:t>
      </w:r>
      <w:r w:rsidR="00CC7D2F" w:rsidRPr="00430763">
        <w:rPr>
          <w:smallCaps/>
        </w:rPr>
        <w:t xml:space="preserve"> Etap eksploatacji</w:t>
      </w:r>
      <w:r w:rsidRPr="00430763">
        <w:rPr>
          <w:smallCaps/>
        </w:rPr>
        <w:t>.</w:t>
      </w:r>
      <w:r w:rsidR="00CC7D2F" w:rsidRPr="00430763">
        <w:rPr>
          <w:smallCaps/>
        </w:rPr>
        <w:t xml:space="preserve"> </w:t>
      </w:r>
    </w:p>
    <w:p w14:paraId="2BFF34EA" w14:textId="77777777" w:rsidR="00CC7D2F" w:rsidRPr="00CC7D2F" w:rsidRDefault="00CC7D2F" w:rsidP="00430763">
      <w:pPr>
        <w:tabs>
          <w:tab w:val="left" w:pos="0"/>
        </w:tabs>
        <w:spacing w:line="276" w:lineRule="auto"/>
        <w:ind w:firstLine="709"/>
        <w:jc w:val="both"/>
      </w:pPr>
      <w:r w:rsidRPr="00CC7D2F">
        <w:t xml:space="preserve">Eksploatacja farmy fotowoltaicznej związana jest jedynie ze zużyciem paliwa do maszyn rolniczych, dokonujących czynności obsługowych, tzn. mycia paneli oraz wykaszania terenu farmy, paliwa do samochodów ekip serwisowych oraz wody demineralizowanej użytej do mycia. Dodatkowo farma fotowoltaiczna zużywa też pewne ilości energii elektrycznej, koniecznej do zasilenia urządzeń elektroenergetycznych oraz systemu monitoringu, w sytuacji, gdy sama nie produkuje energii (np. w nocy). </w:t>
      </w:r>
    </w:p>
    <w:p w14:paraId="789DC208" w14:textId="77777777" w:rsidR="00CC7D2F" w:rsidRPr="00CC7D2F" w:rsidRDefault="00CC7D2F" w:rsidP="00430763">
      <w:pPr>
        <w:tabs>
          <w:tab w:val="left" w:pos="0"/>
        </w:tabs>
        <w:spacing w:line="276" w:lineRule="auto"/>
        <w:ind w:firstLine="709"/>
        <w:jc w:val="both"/>
      </w:pPr>
      <w:r w:rsidRPr="00CC7D2F">
        <w:t xml:space="preserve">Szacunkowe zapotrzebowanie na główne surowce związane z funkcjonowaniem planowanej do budowy infrastruktury przedstawia się następująco: </w:t>
      </w:r>
    </w:p>
    <w:p w14:paraId="5729A29E" w14:textId="444D489C" w:rsidR="00CC7D2F" w:rsidRPr="00CC7D2F" w:rsidRDefault="00CC7D2F" w:rsidP="000C1163">
      <w:pPr>
        <w:pStyle w:val="Akapitzlist"/>
        <w:numPr>
          <w:ilvl w:val="0"/>
          <w:numId w:val="31"/>
        </w:numPr>
        <w:tabs>
          <w:tab w:val="left" w:pos="0"/>
        </w:tabs>
        <w:spacing w:line="276" w:lineRule="auto"/>
        <w:ind w:left="284" w:hanging="284"/>
        <w:jc w:val="both"/>
      </w:pPr>
      <w:r w:rsidRPr="00CC7D2F">
        <w:t xml:space="preserve">energia elektryczna: 4 MWh/rok, </w:t>
      </w:r>
    </w:p>
    <w:p w14:paraId="73506F05" w14:textId="3FE5FFD0" w:rsidR="00CC7D2F" w:rsidRPr="00CC7D2F" w:rsidRDefault="00CC7D2F" w:rsidP="000C1163">
      <w:pPr>
        <w:pStyle w:val="Akapitzlist"/>
        <w:numPr>
          <w:ilvl w:val="0"/>
          <w:numId w:val="31"/>
        </w:numPr>
        <w:tabs>
          <w:tab w:val="left" w:pos="0"/>
        </w:tabs>
        <w:spacing w:line="276" w:lineRule="auto"/>
        <w:ind w:left="284" w:hanging="284"/>
        <w:jc w:val="both"/>
      </w:pPr>
      <w:r w:rsidRPr="00CC7D2F">
        <w:t xml:space="preserve">woda demineralizowana: 4 m³/MW mocy zainstalowanej/rok, </w:t>
      </w:r>
    </w:p>
    <w:p w14:paraId="6FC01B09" w14:textId="3BA2153F" w:rsidR="00CC7D2F" w:rsidRPr="00CC7D2F" w:rsidRDefault="00CC7D2F" w:rsidP="000C1163">
      <w:pPr>
        <w:pStyle w:val="Akapitzlist"/>
        <w:numPr>
          <w:ilvl w:val="0"/>
          <w:numId w:val="31"/>
        </w:numPr>
        <w:tabs>
          <w:tab w:val="left" w:pos="0"/>
        </w:tabs>
        <w:spacing w:line="276" w:lineRule="auto"/>
        <w:ind w:left="284" w:hanging="284"/>
        <w:jc w:val="both"/>
      </w:pPr>
      <w:r w:rsidRPr="00CC7D2F">
        <w:t xml:space="preserve">paliwo (pojazdy serwisantów, maszyny rolnicze): 1,5 Mg/rok. </w:t>
      </w:r>
    </w:p>
    <w:p w14:paraId="6E4B3DA6" w14:textId="1AAAB4C0" w:rsidR="00501644" w:rsidRPr="00501644" w:rsidRDefault="00501644" w:rsidP="00F47A60">
      <w:pPr>
        <w:tabs>
          <w:tab w:val="left" w:pos="0"/>
        </w:tabs>
        <w:spacing w:line="276" w:lineRule="auto"/>
        <w:jc w:val="both"/>
      </w:pPr>
      <w:r>
        <w:t xml:space="preserve"> </w:t>
      </w:r>
    </w:p>
    <w:p w14:paraId="47A42A52" w14:textId="382D7A4E" w:rsidR="00216958" w:rsidRDefault="00216958" w:rsidP="000C1163">
      <w:pPr>
        <w:pStyle w:val="Akapitzlist"/>
        <w:numPr>
          <w:ilvl w:val="0"/>
          <w:numId w:val="7"/>
        </w:numPr>
        <w:spacing w:line="276" w:lineRule="auto"/>
        <w:ind w:left="284" w:hanging="284"/>
        <w:jc w:val="both"/>
        <w:outlineLvl w:val="0"/>
      </w:pPr>
      <w:bookmarkStart w:id="12" w:name="_Toc46730299"/>
      <w:r w:rsidRPr="00EB25B8">
        <w:rPr>
          <w:b/>
          <w:bCs/>
          <w:smallCaps/>
          <w:kern w:val="24"/>
        </w:rPr>
        <w:t>Rozwiązania chroniące środowisko</w:t>
      </w:r>
      <w:r w:rsidR="00EB25B8">
        <w:t>.</w:t>
      </w:r>
      <w:bookmarkEnd w:id="12"/>
    </w:p>
    <w:p w14:paraId="48E9417A" w14:textId="5CA85542" w:rsidR="00A506F9" w:rsidRDefault="00A506F9" w:rsidP="00A506F9">
      <w:pPr>
        <w:spacing w:line="276" w:lineRule="auto"/>
        <w:jc w:val="both"/>
      </w:pPr>
    </w:p>
    <w:p w14:paraId="4A00187B" w14:textId="77777777" w:rsidR="00E62629" w:rsidRDefault="00CC7D2F" w:rsidP="00E62629">
      <w:pPr>
        <w:pStyle w:val="Akapitzlist"/>
        <w:spacing w:line="276" w:lineRule="auto"/>
        <w:ind w:left="0" w:firstLine="709"/>
        <w:jc w:val="both"/>
      </w:pPr>
      <w:r w:rsidRPr="00CC7D2F">
        <w:rPr>
          <w:rFonts w:eastAsiaTheme="minorHAnsi"/>
          <w:kern w:val="24"/>
        </w:rPr>
        <w:t xml:space="preserve">Elektrownia wytwarzająca energię ze słońca jest przedsięwzięciem proekologicznym, produkującym energię z w pełni odnawialnego źródła. Elektrownia słoneczna przyczynia się do poprawy jakości powietrza, gdyż, w przeciwieństwie do produkcji energii elektrycznej </w:t>
      </w:r>
      <w:r w:rsidR="00E62629">
        <w:rPr>
          <w:rFonts w:eastAsiaTheme="minorHAnsi"/>
          <w:kern w:val="24"/>
        </w:rPr>
        <w:br/>
      </w:r>
      <w:r w:rsidRPr="00CC7D2F">
        <w:rPr>
          <w:rFonts w:eastAsiaTheme="minorHAnsi"/>
          <w:kern w:val="24"/>
        </w:rPr>
        <w:t xml:space="preserve">w oparciu o spalanie paliw kopalnych: węgla kamiennego i brunatnego oraz ropy naftowej, nie generuje zanieczyszczeń powietrza ani gazowych: </w:t>
      </w:r>
      <w:r w:rsidRPr="00CC7D2F">
        <w:t>dwutlenku siarki (SO</w:t>
      </w:r>
      <w:r w:rsidRPr="00E62629">
        <w:rPr>
          <w:vertAlign w:val="subscript"/>
        </w:rPr>
        <w:t>2</w:t>
      </w:r>
      <w:r w:rsidRPr="00CC7D2F">
        <w:t>), tlenków azotu (NO</w:t>
      </w:r>
      <w:r w:rsidRPr="00E62629">
        <w:rPr>
          <w:vertAlign w:val="subscript"/>
        </w:rPr>
        <w:t>x</w:t>
      </w:r>
      <w:r w:rsidRPr="00CC7D2F">
        <w:t xml:space="preserve">) czy tlenku węgla (CO), ani metali ciężkich: ołowiu (Pb), kadmu (Cd) czy cynku (Zn). </w:t>
      </w:r>
    </w:p>
    <w:p w14:paraId="63C9A307" w14:textId="77777777" w:rsidR="00E62629" w:rsidRDefault="00CC7D2F" w:rsidP="00E62629">
      <w:pPr>
        <w:pStyle w:val="Akapitzlist"/>
        <w:spacing w:line="276" w:lineRule="auto"/>
        <w:ind w:left="0" w:firstLine="709"/>
        <w:jc w:val="both"/>
      </w:pPr>
      <w:r w:rsidRPr="00CC7D2F">
        <w:t xml:space="preserve">Elektrownia słoneczna, produkując energię z promieniowania słonecznego, przyczynia się również do redukcji ilości wytwarzanych gazów cieplarnianych. </w:t>
      </w:r>
    </w:p>
    <w:p w14:paraId="14C15532" w14:textId="09963DB3" w:rsidR="00CC7D2F" w:rsidRPr="00CC7D2F" w:rsidRDefault="00CC7D2F" w:rsidP="00E62629">
      <w:pPr>
        <w:pStyle w:val="Akapitzlist"/>
        <w:spacing w:line="276" w:lineRule="auto"/>
        <w:ind w:left="0" w:firstLine="709"/>
        <w:jc w:val="both"/>
      </w:pPr>
      <w:r w:rsidRPr="00CC7D2F">
        <w:t xml:space="preserve">Szacuje się, iż w porównaniu do produkcji energii elektrycznej w oparciu o paliwa kopalne, każdy kW instalacji fotowoltaicznej pozwala zaoszczędzić: </w:t>
      </w:r>
    </w:p>
    <w:p w14:paraId="57EE1928" w14:textId="1E092F8F" w:rsidR="00CC7D2F" w:rsidRPr="00CC7D2F" w:rsidRDefault="00CC7D2F" w:rsidP="000C1163">
      <w:pPr>
        <w:pStyle w:val="Akapitzlist"/>
        <w:numPr>
          <w:ilvl w:val="0"/>
          <w:numId w:val="32"/>
        </w:numPr>
        <w:spacing w:line="276" w:lineRule="auto"/>
        <w:ind w:left="284" w:hanging="284"/>
        <w:jc w:val="both"/>
      </w:pPr>
      <w:r w:rsidRPr="00CC7D2F">
        <w:t>do 8 kg NO</w:t>
      </w:r>
      <w:r w:rsidRPr="00E62629">
        <w:rPr>
          <w:vertAlign w:val="subscript"/>
        </w:rPr>
        <w:t>x</w:t>
      </w:r>
      <w:r w:rsidRPr="00CC7D2F">
        <w:t xml:space="preserve">, </w:t>
      </w:r>
    </w:p>
    <w:p w14:paraId="644803FF" w14:textId="79CCF7AA" w:rsidR="00CC7D2F" w:rsidRPr="00CC7D2F" w:rsidRDefault="00CC7D2F" w:rsidP="000C1163">
      <w:pPr>
        <w:pStyle w:val="Akapitzlist"/>
        <w:numPr>
          <w:ilvl w:val="0"/>
          <w:numId w:val="32"/>
        </w:numPr>
        <w:spacing w:line="276" w:lineRule="auto"/>
        <w:ind w:left="284" w:hanging="284"/>
        <w:jc w:val="both"/>
      </w:pPr>
      <w:r w:rsidRPr="00CC7D2F">
        <w:t>do 4,5 kg SO</w:t>
      </w:r>
      <w:r w:rsidRPr="00E62629">
        <w:rPr>
          <w:vertAlign w:val="subscript"/>
        </w:rPr>
        <w:t>x</w:t>
      </w:r>
      <w:r w:rsidRPr="00CC7D2F">
        <w:t xml:space="preserve">, </w:t>
      </w:r>
    </w:p>
    <w:p w14:paraId="39CE4021" w14:textId="6890F455" w:rsidR="00CC7D2F" w:rsidRPr="00CC7D2F" w:rsidRDefault="00CC7D2F" w:rsidP="000C1163">
      <w:pPr>
        <w:pStyle w:val="Akapitzlist"/>
        <w:numPr>
          <w:ilvl w:val="0"/>
          <w:numId w:val="32"/>
        </w:numPr>
        <w:spacing w:line="276" w:lineRule="auto"/>
        <w:ind w:left="284" w:hanging="284"/>
        <w:jc w:val="both"/>
      </w:pPr>
      <w:r w:rsidRPr="00CC7D2F">
        <w:t>od 300 do 1100 kg CO</w:t>
      </w:r>
      <w:r w:rsidRPr="00E62629">
        <w:rPr>
          <w:vertAlign w:val="subscript"/>
        </w:rPr>
        <w:t>2</w:t>
      </w:r>
      <w:r w:rsidRPr="00CC7D2F">
        <w:t xml:space="preserve">, w zależności od składu paliwa i natężenia promieniowania słonecznego. </w:t>
      </w:r>
    </w:p>
    <w:p w14:paraId="387EFA72" w14:textId="5B6D947D" w:rsidR="00CC7D2F" w:rsidRDefault="00CC7D2F" w:rsidP="00E62629">
      <w:pPr>
        <w:pStyle w:val="Akapitzlist"/>
        <w:spacing w:line="276" w:lineRule="auto"/>
        <w:ind w:left="0"/>
        <w:jc w:val="both"/>
      </w:pPr>
    </w:p>
    <w:p w14:paraId="15E65F65" w14:textId="77777777" w:rsidR="007537E4" w:rsidRPr="00CC7D2F" w:rsidRDefault="007537E4" w:rsidP="00E62629">
      <w:pPr>
        <w:pStyle w:val="Akapitzlist"/>
        <w:spacing w:line="276" w:lineRule="auto"/>
        <w:ind w:left="0"/>
        <w:jc w:val="both"/>
      </w:pPr>
    </w:p>
    <w:p w14:paraId="7A5AB3B0" w14:textId="77777777" w:rsidR="00CC7D2F" w:rsidRPr="00CC7D2F" w:rsidRDefault="00CC7D2F" w:rsidP="0085237B">
      <w:pPr>
        <w:pStyle w:val="Akapitzlist"/>
        <w:spacing w:line="276" w:lineRule="auto"/>
        <w:ind w:left="0" w:firstLine="709"/>
        <w:jc w:val="both"/>
      </w:pPr>
      <w:r w:rsidRPr="00CC7D2F">
        <w:lastRenderedPageBreak/>
        <w:t xml:space="preserve">Przedsięwzięcia polegające na budowie elektrowni fotowoltaicznych są jednakże również inwestycjami mogącymi potencjalnie znacząco oddziaływać na środowisko. Zidentyfikowane potencjalne i faktyczne oddziaływania na środowisko planowanej inwestycji zostały opisane w rozdziale IX niniejszego opracowania. </w:t>
      </w:r>
    </w:p>
    <w:p w14:paraId="04AC63B2" w14:textId="77777777" w:rsidR="00CC7D2F" w:rsidRPr="00CC7D2F" w:rsidRDefault="00CC7D2F" w:rsidP="0085237B">
      <w:pPr>
        <w:pStyle w:val="Akapitzlist"/>
        <w:spacing w:line="276" w:lineRule="auto"/>
        <w:ind w:left="0" w:firstLine="709"/>
        <w:jc w:val="both"/>
      </w:pPr>
      <w:r w:rsidRPr="00CC7D2F">
        <w:t xml:space="preserve">W celu zlikwidowania bądź zminimalizowana zidentyfikowanych uciążliwości dla środowiska zostaną podjęte następujące działania: </w:t>
      </w:r>
    </w:p>
    <w:p w14:paraId="647967C6" w14:textId="1C6D7F0E" w:rsidR="00CC7D2F" w:rsidRPr="00CC7D2F" w:rsidRDefault="00CC7D2F" w:rsidP="000C1163">
      <w:pPr>
        <w:pStyle w:val="Akapitzlist"/>
        <w:numPr>
          <w:ilvl w:val="1"/>
          <w:numId w:val="33"/>
        </w:numPr>
        <w:spacing w:line="276" w:lineRule="auto"/>
        <w:ind w:left="426" w:hanging="426"/>
        <w:jc w:val="both"/>
      </w:pPr>
      <w:r w:rsidRPr="00CC7D2F">
        <w:t xml:space="preserve">Rozpoczęcie prac budowlanych poza okresem lęgów ptaków, który przypada na okres od marca do sierpnia. W wyjątkowych sytuacjach dopuszcza się również rozpoczęcie prac </w:t>
      </w:r>
      <w:r w:rsidR="0085237B">
        <w:br/>
      </w:r>
      <w:r w:rsidRPr="00CC7D2F">
        <w:t xml:space="preserve">w sezonie lęgowym, najlepiej po 1 lipca, kiedy większość ptaków wyprowadzi lęgi, </w:t>
      </w:r>
      <w:r w:rsidR="0085237B">
        <w:br/>
      </w:r>
      <w:r w:rsidRPr="00CC7D2F">
        <w:t xml:space="preserve">a kwalifikowany ornitolog stwierdzi, w drodze pisemnej opinii, że na powierzchni nie ma już lęgowych ptaków. Warunek ten ma na celu również ochronę płazów podczas wędrówek związanych z okresem rozrodczym; </w:t>
      </w:r>
    </w:p>
    <w:p w14:paraId="208EF50B" w14:textId="3F7BBA0B" w:rsidR="00CC7D2F" w:rsidRPr="00CC7D2F" w:rsidRDefault="00CC7D2F" w:rsidP="000C1163">
      <w:pPr>
        <w:pStyle w:val="Akapitzlist"/>
        <w:numPr>
          <w:ilvl w:val="1"/>
          <w:numId w:val="33"/>
        </w:numPr>
        <w:spacing w:line="276" w:lineRule="auto"/>
        <w:ind w:left="426" w:hanging="426"/>
        <w:jc w:val="both"/>
      </w:pPr>
      <w:r w:rsidRPr="00CC7D2F">
        <w:t xml:space="preserve">Wykopy (pod fundamenty oraz przewody elektryczne i energetyczne) będą otwierane </w:t>
      </w:r>
      <w:r w:rsidR="0085237B">
        <w:br/>
      </w:r>
      <w:r w:rsidRPr="00CC7D2F">
        <w:t xml:space="preserve">i prowadzone w sposób bezpieczny dla zawierzą – brzegi wykopu będą ścięte w sposób umożliwiający wydostanie się z nich małych zwierząt (w tym płazów). Alternatywnie, wykopy w okresie nie prowadzenia prac (noce oraz dni przestoju) będą otaczane płotkami z tworzywa sztucznego, specjalnie zaprojektowanymi do ochrony płazów; </w:t>
      </w:r>
    </w:p>
    <w:p w14:paraId="275B5FDE" w14:textId="3FDF6A03" w:rsidR="00CC7D2F" w:rsidRPr="00CC7D2F" w:rsidRDefault="00CC7D2F" w:rsidP="000C1163">
      <w:pPr>
        <w:pStyle w:val="Akapitzlist"/>
        <w:numPr>
          <w:ilvl w:val="1"/>
          <w:numId w:val="33"/>
        </w:numPr>
        <w:spacing w:line="276" w:lineRule="auto"/>
        <w:ind w:left="426" w:hanging="426"/>
        <w:jc w:val="both"/>
      </w:pPr>
      <w:r w:rsidRPr="00CC7D2F">
        <w:t xml:space="preserve">Wykaszanie będzie prowadzone w dnie suche i słoneczne, od centrum farmy w kierunku jej brzegów. Taki sposób koszenia umożliwi ucieczkę zwierząt i ograniczy ich śmiertelność; </w:t>
      </w:r>
    </w:p>
    <w:p w14:paraId="77799C50" w14:textId="78F2CFAD" w:rsidR="00CC7D2F" w:rsidRPr="00CC7D2F" w:rsidRDefault="00CC7D2F" w:rsidP="000C1163">
      <w:pPr>
        <w:pStyle w:val="Akapitzlist"/>
        <w:numPr>
          <w:ilvl w:val="1"/>
          <w:numId w:val="33"/>
        </w:numPr>
        <w:spacing w:line="276" w:lineRule="auto"/>
        <w:ind w:left="426" w:hanging="426"/>
        <w:jc w:val="both"/>
      </w:pPr>
      <w:r w:rsidRPr="00CC7D2F">
        <w:t xml:space="preserve">Do kultywacji terenów farmy nie będą używane żadne środki ochrony roślin ani sztuczne nawozy; </w:t>
      </w:r>
    </w:p>
    <w:p w14:paraId="0F6EB302" w14:textId="161610D8" w:rsidR="00CC7D2F" w:rsidRPr="00CC7D2F" w:rsidRDefault="00CC7D2F" w:rsidP="000C1163">
      <w:pPr>
        <w:pStyle w:val="Akapitzlist"/>
        <w:numPr>
          <w:ilvl w:val="1"/>
          <w:numId w:val="33"/>
        </w:numPr>
        <w:spacing w:line="276" w:lineRule="auto"/>
        <w:ind w:left="426" w:hanging="426"/>
        <w:jc w:val="both"/>
      </w:pPr>
      <w:r w:rsidRPr="00CC7D2F">
        <w:t xml:space="preserve">Po wybudowaniu farmy teren zostanie obsiany mieszanką traw i roślin zielnych, właściwych siedliskowo na analizowanym terenie. Zabieg ten zostanie wykonany jednorazowo. Przez pozostały okres eksploatacji teren farmy będzie podlegał naturalnej sukcesji roślinnej; </w:t>
      </w:r>
    </w:p>
    <w:p w14:paraId="13F7C829" w14:textId="089D1FDA" w:rsidR="00CC7D2F" w:rsidRPr="00CC7D2F" w:rsidRDefault="00CC7D2F" w:rsidP="000C1163">
      <w:pPr>
        <w:pStyle w:val="Akapitzlist"/>
        <w:numPr>
          <w:ilvl w:val="1"/>
          <w:numId w:val="33"/>
        </w:numPr>
        <w:spacing w:line="276" w:lineRule="auto"/>
        <w:ind w:left="426" w:hanging="426"/>
        <w:jc w:val="both"/>
      </w:pPr>
      <w:r w:rsidRPr="00CC7D2F">
        <w:t xml:space="preserve">Ogrodzenie zostanie zbudowane w taki sposób, aby zapewnić 20 cm odstęp od gruntu, </w:t>
      </w:r>
      <w:r w:rsidR="0085237B">
        <w:br/>
      </w:r>
      <w:r w:rsidRPr="00CC7D2F">
        <w:t xml:space="preserve">w celu umożliwienia swobodnej wędrówki płazów, gadów i mniejszych ssaków; </w:t>
      </w:r>
    </w:p>
    <w:p w14:paraId="23C68BC3" w14:textId="3BBA5847" w:rsidR="00CC7D2F" w:rsidRPr="00CC7D2F" w:rsidRDefault="00CC7D2F" w:rsidP="000C1163">
      <w:pPr>
        <w:pStyle w:val="Akapitzlist"/>
        <w:numPr>
          <w:ilvl w:val="1"/>
          <w:numId w:val="33"/>
        </w:numPr>
        <w:spacing w:line="276" w:lineRule="auto"/>
        <w:ind w:left="426" w:hanging="426"/>
        <w:jc w:val="both"/>
      </w:pPr>
      <w:r w:rsidRPr="00CC7D2F">
        <w:t xml:space="preserve">Wszelkie otwory w drzwiach i ścianach pomieszczeń inwertera, transformatora i sterowni, w tym przede wszystkim otwory wentylacyjne, zostaną zasłonięte siatką o oczkach maks. 1 cm. średnicy, aby uniemożliwić zajmowanie tych obiektów przez nietoperze; </w:t>
      </w:r>
    </w:p>
    <w:p w14:paraId="12EC7A87" w14:textId="76D96AB0" w:rsidR="00CC7D2F" w:rsidRPr="00CC7D2F" w:rsidRDefault="00CC7D2F" w:rsidP="000C1163">
      <w:pPr>
        <w:pStyle w:val="Akapitzlist"/>
        <w:numPr>
          <w:ilvl w:val="1"/>
          <w:numId w:val="33"/>
        </w:numPr>
        <w:spacing w:line="276" w:lineRule="auto"/>
        <w:ind w:left="426" w:hanging="426"/>
        <w:jc w:val="both"/>
      </w:pPr>
      <w:r w:rsidRPr="00CC7D2F">
        <w:t xml:space="preserve">Wszystkie budynki farmy zostaną pomalowane w odcieniach szarości i zieleni, aby zmniejszyć widoczność instalacji w krajobrazie; </w:t>
      </w:r>
    </w:p>
    <w:p w14:paraId="152559D9" w14:textId="0DDEEC69" w:rsidR="00CC7D2F" w:rsidRPr="00CC7D2F" w:rsidRDefault="00CC7D2F" w:rsidP="000C1163">
      <w:pPr>
        <w:pStyle w:val="Akapitzlist"/>
        <w:numPr>
          <w:ilvl w:val="1"/>
          <w:numId w:val="33"/>
        </w:numPr>
        <w:spacing w:line="276" w:lineRule="auto"/>
        <w:ind w:left="426" w:hanging="426"/>
        <w:jc w:val="both"/>
      </w:pPr>
      <w:r w:rsidRPr="00CC7D2F">
        <w:t xml:space="preserve">Zostaną zastosowane moduły fotowoltaiczne o powierzchni antyrefleksyjnej, co zwiększy absorpcję energii promieniowania słonecznego oraz zapobiegnie niepożądanemu efektowi odbicia światła od powierzchni paneli, tzw. olśnieniu; </w:t>
      </w:r>
    </w:p>
    <w:p w14:paraId="54F49446" w14:textId="3C201F08" w:rsidR="00CC7D2F" w:rsidRPr="00CC7D2F" w:rsidRDefault="00CC7D2F" w:rsidP="000C1163">
      <w:pPr>
        <w:pStyle w:val="Akapitzlist"/>
        <w:numPr>
          <w:ilvl w:val="1"/>
          <w:numId w:val="33"/>
        </w:numPr>
        <w:spacing w:line="276" w:lineRule="auto"/>
        <w:ind w:left="426" w:hanging="426"/>
        <w:jc w:val="both"/>
      </w:pPr>
      <w:r w:rsidRPr="00CC7D2F">
        <w:t xml:space="preserve">Dla wszystkich urządzeń, przez które przepływa prąd elektryczny, zostanie wykonana izolacja okablowania, w celu zmniejszenia ryzyka porażenia prądem; </w:t>
      </w:r>
    </w:p>
    <w:p w14:paraId="45E93558" w14:textId="0EDB983C" w:rsidR="00CC7D2F" w:rsidRPr="00CC7D2F" w:rsidRDefault="00CC7D2F" w:rsidP="000C1163">
      <w:pPr>
        <w:pStyle w:val="Akapitzlist"/>
        <w:numPr>
          <w:ilvl w:val="1"/>
          <w:numId w:val="33"/>
        </w:numPr>
        <w:spacing w:line="276" w:lineRule="auto"/>
        <w:ind w:left="426" w:hanging="426"/>
        <w:jc w:val="both"/>
      </w:pPr>
      <w:r w:rsidRPr="00CC7D2F">
        <w:t xml:space="preserve">W celu zminimalizowania negatywnych oddziaływań na wody powierzchniowe </w:t>
      </w:r>
      <w:r w:rsidR="0085237B">
        <w:br/>
      </w:r>
      <w:r w:rsidRPr="00CC7D2F">
        <w:t xml:space="preserve">i podziemne w czasie budowy instalacji będą podejmowane działania służące ochronie wód powierzchniowych oraz powierzchni gruntu przed spływami zanieczyszczeń, a także zapewniające swobodny przepływ wód, obejmujące: </w:t>
      </w:r>
    </w:p>
    <w:p w14:paraId="1EB04ABC" w14:textId="1085A5DC" w:rsidR="00CC7D2F" w:rsidRPr="00CC7D2F" w:rsidRDefault="00CC7D2F" w:rsidP="000C1163">
      <w:pPr>
        <w:pStyle w:val="Akapitzlist"/>
        <w:numPr>
          <w:ilvl w:val="0"/>
          <w:numId w:val="34"/>
        </w:numPr>
        <w:spacing w:line="276" w:lineRule="auto"/>
        <w:ind w:left="284" w:hanging="284"/>
        <w:jc w:val="both"/>
      </w:pPr>
      <w:r w:rsidRPr="00CC7D2F">
        <w:t xml:space="preserve">dobrą organizację prac, </w:t>
      </w:r>
    </w:p>
    <w:p w14:paraId="6C2FD8FF" w14:textId="0033CDF9" w:rsidR="00CC7D2F" w:rsidRPr="00CC7D2F" w:rsidRDefault="00CC7D2F" w:rsidP="000C1163">
      <w:pPr>
        <w:pStyle w:val="Akapitzlist"/>
        <w:numPr>
          <w:ilvl w:val="0"/>
          <w:numId w:val="34"/>
        </w:numPr>
        <w:spacing w:line="276" w:lineRule="auto"/>
        <w:ind w:left="284" w:hanging="284"/>
        <w:jc w:val="both"/>
      </w:pPr>
      <w:r w:rsidRPr="00CC7D2F">
        <w:t xml:space="preserve">szkolenia wykonawców, </w:t>
      </w:r>
    </w:p>
    <w:p w14:paraId="02A4B284" w14:textId="42DE2DFB" w:rsidR="00CC7D2F" w:rsidRPr="00CC7D2F" w:rsidRDefault="00CC7D2F" w:rsidP="000C1163">
      <w:pPr>
        <w:pStyle w:val="Akapitzlist"/>
        <w:numPr>
          <w:ilvl w:val="0"/>
          <w:numId w:val="34"/>
        </w:numPr>
        <w:spacing w:line="276" w:lineRule="auto"/>
        <w:ind w:left="284" w:hanging="284"/>
        <w:jc w:val="both"/>
      </w:pPr>
      <w:r w:rsidRPr="00CC7D2F">
        <w:lastRenderedPageBreak/>
        <w:t xml:space="preserve">korzystanie ze sprawnego technicznie i nowoczesnego sprzętu, </w:t>
      </w:r>
    </w:p>
    <w:p w14:paraId="03611972" w14:textId="14558C40" w:rsidR="00CC7D2F" w:rsidRPr="00CC7D2F" w:rsidRDefault="00CC7D2F" w:rsidP="000C1163">
      <w:pPr>
        <w:pStyle w:val="Akapitzlist"/>
        <w:numPr>
          <w:ilvl w:val="0"/>
          <w:numId w:val="34"/>
        </w:numPr>
        <w:spacing w:line="276" w:lineRule="auto"/>
        <w:ind w:left="284" w:hanging="284"/>
        <w:jc w:val="both"/>
      </w:pPr>
      <w:r w:rsidRPr="00CC7D2F">
        <w:t xml:space="preserve">zapewnienie odpowiedniej ilości sorbentów do likwidacji rozlewów na terenie placu budowy; </w:t>
      </w:r>
    </w:p>
    <w:p w14:paraId="3F19D354" w14:textId="13B6B216" w:rsidR="00CC7D2F" w:rsidRPr="00CC7D2F" w:rsidRDefault="00CC7D2F" w:rsidP="000C1163">
      <w:pPr>
        <w:pStyle w:val="Akapitzlist"/>
        <w:numPr>
          <w:ilvl w:val="1"/>
          <w:numId w:val="33"/>
        </w:numPr>
        <w:spacing w:line="276" w:lineRule="auto"/>
        <w:ind w:left="426" w:hanging="426"/>
        <w:jc w:val="both"/>
      </w:pPr>
      <w:r w:rsidRPr="00CC7D2F">
        <w:t xml:space="preserve">W przypadku zaistnienia awarii, gdy wystąpi skażenie gruntu substancjami ropopochodnymi, nastąpi niezwłoczne usunięcie skażonej warstwy ziemi przez wyspecjalizowane przedsiębiorstwo, a teren zostanie przywrócony do stanu pierwotnego; </w:t>
      </w:r>
    </w:p>
    <w:p w14:paraId="5CCD0EBA" w14:textId="62DAABA4" w:rsidR="00CC7D2F" w:rsidRPr="00CC7D2F" w:rsidRDefault="00CC7D2F" w:rsidP="000C1163">
      <w:pPr>
        <w:pStyle w:val="Akapitzlist"/>
        <w:numPr>
          <w:ilvl w:val="1"/>
          <w:numId w:val="33"/>
        </w:numPr>
        <w:spacing w:line="276" w:lineRule="auto"/>
        <w:ind w:left="426" w:hanging="426"/>
        <w:jc w:val="both"/>
      </w:pPr>
      <w:r w:rsidRPr="00CC7D2F">
        <w:t xml:space="preserve">Magazynowanie olejów, smarów i innych materiałów ropopochodnych, niezbędnych do eksploatacji i konserwacji sprzętu, w celu minimalizacji niebezpieczeństwa zanieczyszczenia środowiska wodno-gruntowego, będzie odbywało się poza miejscem realizacji prac; </w:t>
      </w:r>
    </w:p>
    <w:p w14:paraId="41BAE297" w14:textId="516C2083" w:rsidR="00CC7D2F" w:rsidRPr="00CC7D2F" w:rsidRDefault="00CC7D2F" w:rsidP="000C1163">
      <w:pPr>
        <w:pStyle w:val="Akapitzlist"/>
        <w:numPr>
          <w:ilvl w:val="1"/>
          <w:numId w:val="33"/>
        </w:numPr>
        <w:spacing w:line="276" w:lineRule="auto"/>
        <w:ind w:left="426" w:hanging="426"/>
        <w:jc w:val="both"/>
      </w:pPr>
      <w:r w:rsidRPr="00CC7D2F">
        <w:t xml:space="preserve">Na wypadek awarii, w celu uniknięcia przedostania się oleju lub cieczy izolacyjnej do środowiska wodno-gruntowego, pod transformatorami znajdować się będą szczelne misy olejowe, będące w stanie zmagazynować </w:t>
      </w:r>
      <w:r w:rsidR="0085237B">
        <w:t xml:space="preserve">ponad </w:t>
      </w:r>
      <w:r w:rsidRPr="00CC7D2F">
        <w:t xml:space="preserve">100 % oleju oraz wody z akcji gaśniczej, wykonane z takich materiałów, aby ciecz izolacyjna lub olej nie przedostały się do środowiska gruntowo-wodnego. Warunek ten nie musi być spełniony w przypadku zastosowania transformatorów bezolejowych (np. żywicznych lub gazowych); </w:t>
      </w:r>
    </w:p>
    <w:p w14:paraId="39939FB6" w14:textId="292332EC" w:rsidR="00CC7D2F" w:rsidRPr="00CC7D2F" w:rsidRDefault="00CC7D2F" w:rsidP="000C1163">
      <w:pPr>
        <w:pStyle w:val="Akapitzlist"/>
        <w:numPr>
          <w:ilvl w:val="1"/>
          <w:numId w:val="33"/>
        </w:numPr>
        <w:spacing w:line="276" w:lineRule="auto"/>
        <w:ind w:left="426" w:hanging="426"/>
        <w:jc w:val="both"/>
      </w:pPr>
      <w:r w:rsidRPr="00CC7D2F">
        <w:t xml:space="preserve">Mycie paneli będzie prowadzone wyłącznie przy użyciu czystej wody lub wody demineralizowanej, bez zastosowania żadnych dodatków w tym detergentów; </w:t>
      </w:r>
    </w:p>
    <w:p w14:paraId="63E43177" w14:textId="466560F9" w:rsidR="00CC7D2F" w:rsidRPr="00CC7D2F" w:rsidRDefault="00CC7D2F" w:rsidP="000C1163">
      <w:pPr>
        <w:pStyle w:val="Akapitzlist"/>
        <w:numPr>
          <w:ilvl w:val="1"/>
          <w:numId w:val="33"/>
        </w:numPr>
        <w:spacing w:line="276" w:lineRule="auto"/>
        <w:ind w:left="426" w:hanging="426"/>
        <w:jc w:val="both"/>
      </w:pPr>
      <w:r w:rsidRPr="00CC7D2F">
        <w:t xml:space="preserve">Na terenie planowanej inwestycji nie będzie odbywał się pobór wody, nie będą powstawały ścieki socjalno-bytowe, za wyjątkiem etapu budowy, podczas którego zaplecze budowy będzie wyposażony w systemy odbioru i odprowadzania ścieków bytowych w postaci montażu przenośnych toalet; </w:t>
      </w:r>
    </w:p>
    <w:p w14:paraId="444A8ECD" w14:textId="3A46171C" w:rsidR="00CC7D2F" w:rsidRPr="00CC7D2F" w:rsidRDefault="00CC7D2F" w:rsidP="000C1163">
      <w:pPr>
        <w:pStyle w:val="Akapitzlist"/>
        <w:numPr>
          <w:ilvl w:val="1"/>
          <w:numId w:val="33"/>
        </w:numPr>
        <w:spacing w:line="276" w:lineRule="auto"/>
        <w:ind w:left="426" w:hanging="426"/>
        <w:jc w:val="both"/>
      </w:pPr>
      <w:r w:rsidRPr="00CC7D2F">
        <w:t xml:space="preserve">Ścieki socjalno-bytowe z terenów bazy ekipy budującej instalację będą odbierane przez firmy zajmujące się wywozem nieczystości płynnych, posiadających stosowne zezwolenia; </w:t>
      </w:r>
    </w:p>
    <w:p w14:paraId="7B552FE0" w14:textId="2DF1612B" w:rsidR="00CC7D2F" w:rsidRPr="00CC7D2F" w:rsidRDefault="00CC7D2F" w:rsidP="000C1163">
      <w:pPr>
        <w:pStyle w:val="Akapitzlist"/>
        <w:numPr>
          <w:ilvl w:val="1"/>
          <w:numId w:val="33"/>
        </w:numPr>
        <w:spacing w:line="276" w:lineRule="auto"/>
        <w:ind w:left="426" w:hanging="426"/>
        <w:jc w:val="both"/>
      </w:pPr>
      <w:r w:rsidRPr="00CC7D2F">
        <w:t xml:space="preserve">Minimalizacja emisji zanieczyszczeń na etapie realizacji prac budowlanych będzie zapewniona poprzez ekonomiczne użytkowanie pojazdów i maszyn: wyłączanie silników podczas załadunku i rozładunku materiałów oraz innych przerw w pracy; </w:t>
      </w:r>
    </w:p>
    <w:p w14:paraId="0E1AA9AD" w14:textId="202979DA" w:rsidR="00CC7D2F" w:rsidRPr="00CC7D2F" w:rsidRDefault="00CC7D2F" w:rsidP="000C1163">
      <w:pPr>
        <w:pStyle w:val="Akapitzlist"/>
        <w:numPr>
          <w:ilvl w:val="1"/>
          <w:numId w:val="33"/>
        </w:numPr>
        <w:spacing w:line="276" w:lineRule="auto"/>
        <w:ind w:left="426" w:hanging="426"/>
        <w:jc w:val="both"/>
      </w:pPr>
      <w:r w:rsidRPr="00CC7D2F">
        <w:t xml:space="preserve">Odpady zostaną zagospodarowane zgodnie z właściwą praktyką tzn.: </w:t>
      </w:r>
    </w:p>
    <w:p w14:paraId="2FEC0AB8" w14:textId="26BEC691" w:rsidR="00CC7D2F" w:rsidRPr="00CC7D2F" w:rsidRDefault="00CC7D2F" w:rsidP="000C1163">
      <w:pPr>
        <w:pStyle w:val="Akapitzlist"/>
        <w:numPr>
          <w:ilvl w:val="0"/>
          <w:numId w:val="35"/>
        </w:numPr>
        <w:spacing w:line="276" w:lineRule="auto"/>
        <w:ind w:left="426" w:hanging="426"/>
        <w:jc w:val="both"/>
      </w:pPr>
      <w:r w:rsidRPr="00CC7D2F">
        <w:t xml:space="preserve">zostanie zminimalizowana ich ilość, </w:t>
      </w:r>
    </w:p>
    <w:p w14:paraId="0D640984" w14:textId="15D0DCF0" w:rsidR="00CC7D2F" w:rsidRPr="00CC7D2F" w:rsidRDefault="00CC7D2F" w:rsidP="000C1163">
      <w:pPr>
        <w:pStyle w:val="Akapitzlist"/>
        <w:numPr>
          <w:ilvl w:val="0"/>
          <w:numId w:val="35"/>
        </w:numPr>
        <w:spacing w:line="276" w:lineRule="auto"/>
        <w:ind w:left="426" w:hanging="426"/>
        <w:jc w:val="both"/>
      </w:pPr>
      <w:r w:rsidRPr="00CC7D2F">
        <w:t xml:space="preserve">będą gromadzone selektywnie w wydzielonych miejscach nie dłużej niż przez okres 3 dni, w warunkach zabezpieczających przed przedostaniem się do środowiska substancji szkodliwych, </w:t>
      </w:r>
    </w:p>
    <w:p w14:paraId="51CDCA2B" w14:textId="30A61952" w:rsidR="00CC7D2F" w:rsidRPr="00CC7D2F" w:rsidRDefault="00CC7D2F" w:rsidP="000C1163">
      <w:pPr>
        <w:pStyle w:val="Akapitzlist"/>
        <w:numPr>
          <w:ilvl w:val="0"/>
          <w:numId w:val="35"/>
        </w:numPr>
        <w:spacing w:line="276" w:lineRule="auto"/>
        <w:ind w:left="426" w:hanging="426"/>
        <w:jc w:val="both"/>
      </w:pPr>
      <w:r w:rsidRPr="00CC7D2F">
        <w:t xml:space="preserve">zostanie zapewniony ich bezpośredni sprawny odbiór przez uprawnione podmioty, bądź ich ponowne wykorzystanie; </w:t>
      </w:r>
    </w:p>
    <w:p w14:paraId="5ED1BCD2" w14:textId="353294F0" w:rsidR="00CC7D2F" w:rsidRPr="00CC7D2F" w:rsidRDefault="00CC7D2F" w:rsidP="000C1163">
      <w:pPr>
        <w:pStyle w:val="Akapitzlist"/>
        <w:numPr>
          <w:ilvl w:val="1"/>
          <w:numId w:val="33"/>
        </w:numPr>
        <w:spacing w:line="276" w:lineRule="auto"/>
        <w:ind w:left="426" w:hanging="426"/>
        <w:jc w:val="both"/>
      </w:pPr>
      <w:r w:rsidRPr="00CC7D2F">
        <w:t>W celu ograniczenia możliwości zanieczyszczania powierzchni gruntu odpadami powstającymi w fazie budowy, zostaną wyznaczone miejsca tymczasowego gromadzenia odpadów powstających podczas budowy, umożliwiające selektywne ich przetrzymywanie. Odpady będą bez zbędnej zwłoki odbierane przez firmy posiadające stosowne zezwolenia, w celu ich dalszego zagospodarowania</w:t>
      </w:r>
      <w:r w:rsidR="0085237B">
        <w:t>, odpady gromadzone będą w kontenerach zabezpieczonych plandeką lub zintegrowaną pokrywą</w:t>
      </w:r>
      <w:r w:rsidRPr="00CC7D2F">
        <w:t xml:space="preserve">; </w:t>
      </w:r>
    </w:p>
    <w:p w14:paraId="2F459F07" w14:textId="3EF73C59" w:rsidR="00CC7D2F" w:rsidRPr="00CC7D2F" w:rsidRDefault="00CC7D2F" w:rsidP="000C1163">
      <w:pPr>
        <w:pStyle w:val="Akapitzlist"/>
        <w:numPr>
          <w:ilvl w:val="1"/>
          <w:numId w:val="33"/>
        </w:numPr>
        <w:spacing w:line="276" w:lineRule="auto"/>
        <w:ind w:left="426" w:hanging="426"/>
        <w:jc w:val="both"/>
      </w:pPr>
      <w:r w:rsidRPr="00CC7D2F">
        <w:t>Przed zamknięciem wykopów zostan</w:t>
      </w:r>
      <w:r w:rsidR="0085237B">
        <w:t xml:space="preserve">ie przeprowadzony ich przegląd pod kątem obecności organizmów żywych, </w:t>
      </w:r>
      <w:r w:rsidRPr="00CC7D2F">
        <w:t xml:space="preserve"> </w:t>
      </w:r>
      <w:r w:rsidR="0085237B">
        <w:t xml:space="preserve">zostaną </w:t>
      </w:r>
      <w:r w:rsidRPr="00CC7D2F">
        <w:t xml:space="preserve">z nich usunięte wszelkie odpady bądź inne zanieczyszczenia; </w:t>
      </w:r>
    </w:p>
    <w:p w14:paraId="1CF2A81C" w14:textId="67B9FE83" w:rsidR="00CC7D2F" w:rsidRPr="00CC7D2F" w:rsidRDefault="00CC7D2F" w:rsidP="000C1163">
      <w:pPr>
        <w:pStyle w:val="Akapitzlist"/>
        <w:numPr>
          <w:ilvl w:val="1"/>
          <w:numId w:val="33"/>
        </w:numPr>
        <w:spacing w:line="276" w:lineRule="auto"/>
        <w:ind w:left="426" w:hanging="426"/>
        <w:jc w:val="both"/>
      </w:pPr>
      <w:r w:rsidRPr="00CC7D2F">
        <w:t xml:space="preserve">Powstałe podczas eksploatacji odpady będą usuwane z terenu przedsięwzięcia przez </w:t>
      </w:r>
      <w:r w:rsidRPr="00CC7D2F">
        <w:lastRenderedPageBreak/>
        <w:t xml:space="preserve">podmioty świadczące usługi serwisowe, bezpośrednio po ich wytworzeniu. Nie przewiduje się możliwości gromadzenia jakikolwiek odpadów na terenie funkcjonującej farmy fotowoltaicznej; </w:t>
      </w:r>
    </w:p>
    <w:p w14:paraId="24280879" w14:textId="6565E3D2" w:rsidR="00CC7D2F" w:rsidRPr="00CC7D2F" w:rsidRDefault="00CC7D2F" w:rsidP="000C1163">
      <w:pPr>
        <w:pStyle w:val="Akapitzlist"/>
        <w:numPr>
          <w:ilvl w:val="1"/>
          <w:numId w:val="33"/>
        </w:numPr>
        <w:spacing w:line="276" w:lineRule="auto"/>
        <w:ind w:left="426" w:hanging="426"/>
        <w:jc w:val="both"/>
      </w:pPr>
      <w:r w:rsidRPr="00CC7D2F">
        <w:t xml:space="preserve">Prace budowlane będą prowadzone wyłącznie w porze dziennej, w celu ograniczenia uciążliwości dla najbliższych zamieszkałych terenów; </w:t>
      </w:r>
    </w:p>
    <w:p w14:paraId="2ED9DCAE" w14:textId="10E1CF47" w:rsidR="00CC7D2F" w:rsidRPr="00CC7D2F" w:rsidRDefault="00CC7D2F" w:rsidP="000C1163">
      <w:pPr>
        <w:pStyle w:val="Akapitzlist"/>
        <w:numPr>
          <w:ilvl w:val="1"/>
          <w:numId w:val="33"/>
        </w:numPr>
        <w:spacing w:line="276" w:lineRule="auto"/>
        <w:ind w:left="426" w:hanging="426"/>
        <w:jc w:val="both"/>
      </w:pPr>
      <w:r w:rsidRPr="00CC7D2F">
        <w:t xml:space="preserve">Transport paneli fotowoltaicznych, elementów konstrukcyjnych oraz elementów infrastruktury technicznej prowadzony będzie wyłącznie w porze dziennej. </w:t>
      </w:r>
    </w:p>
    <w:p w14:paraId="0200C15B" w14:textId="24D616A4" w:rsidR="000840D0" w:rsidRPr="0096713A" w:rsidRDefault="000840D0" w:rsidP="002E06B2">
      <w:pPr>
        <w:pStyle w:val="Akapitzlist"/>
        <w:spacing w:line="276" w:lineRule="auto"/>
        <w:ind w:left="0"/>
        <w:jc w:val="both"/>
      </w:pPr>
      <w:r>
        <w:t xml:space="preserve"> </w:t>
      </w:r>
    </w:p>
    <w:p w14:paraId="4B8750B2" w14:textId="7B102B50" w:rsidR="00A506F9" w:rsidRPr="0079459C" w:rsidRDefault="0079459C" w:rsidP="000C1163">
      <w:pPr>
        <w:pStyle w:val="Akapitzlist"/>
        <w:numPr>
          <w:ilvl w:val="0"/>
          <w:numId w:val="7"/>
        </w:numPr>
        <w:spacing w:line="276" w:lineRule="auto"/>
        <w:ind w:left="284" w:hanging="284"/>
        <w:jc w:val="both"/>
        <w:outlineLvl w:val="0"/>
        <w:rPr>
          <w:b/>
          <w:smallCaps/>
          <w:kern w:val="24"/>
        </w:rPr>
      </w:pPr>
      <w:bookmarkStart w:id="13" w:name="_Toc46730300"/>
      <w:r w:rsidRPr="0079459C">
        <w:rPr>
          <w:b/>
          <w:smallCaps/>
          <w:kern w:val="24"/>
        </w:rPr>
        <w:t>Ro</w:t>
      </w:r>
      <w:r w:rsidR="00A506F9" w:rsidRPr="0079459C">
        <w:rPr>
          <w:b/>
          <w:smallCaps/>
          <w:kern w:val="24"/>
        </w:rPr>
        <w:t>dzaj</w:t>
      </w:r>
      <w:r w:rsidRPr="0079459C">
        <w:rPr>
          <w:b/>
          <w:smallCaps/>
          <w:kern w:val="24"/>
        </w:rPr>
        <w:t>e</w:t>
      </w:r>
      <w:r w:rsidR="00A506F9" w:rsidRPr="0079459C">
        <w:rPr>
          <w:b/>
          <w:smallCaps/>
          <w:kern w:val="24"/>
        </w:rPr>
        <w:t xml:space="preserve"> i przewidywane ilości wprowadzanych do środowiska substancji lub energii przy zastosowaniu rozwiązań chroniących środowisko</w:t>
      </w:r>
      <w:r w:rsidRPr="0079459C">
        <w:rPr>
          <w:b/>
          <w:smallCaps/>
          <w:kern w:val="24"/>
        </w:rPr>
        <w:t>.</w:t>
      </w:r>
      <w:bookmarkEnd w:id="13"/>
    </w:p>
    <w:p w14:paraId="2C970F69" w14:textId="77777777" w:rsidR="0060164F" w:rsidRDefault="0060164F" w:rsidP="0060164F">
      <w:pPr>
        <w:spacing w:line="276" w:lineRule="auto"/>
        <w:ind w:firstLine="709"/>
        <w:jc w:val="both"/>
      </w:pPr>
    </w:p>
    <w:p w14:paraId="252EDC86" w14:textId="1D986AEE" w:rsidR="00CF792D" w:rsidRPr="00CF792D" w:rsidRDefault="00CF792D" w:rsidP="000C1163">
      <w:pPr>
        <w:pStyle w:val="Akapitzlist"/>
        <w:numPr>
          <w:ilvl w:val="1"/>
          <w:numId w:val="7"/>
        </w:numPr>
        <w:spacing w:line="276" w:lineRule="auto"/>
        <w:ind w:left="426" w:hanging="426"/>
        <w:jc w:val="both"/>
        <w:outlineLvl w:val="1"/>
        <w:rPr>
          <w:smallCaps/>
          <w:kern w:val="24"/>
        </w:rPr>
      </w:pPr>
      <w:bookmarkStart w:id="14" w:name="_Toc46730301"/>
      <w:r w:rsidRPr="00CF792D">
        <w:rPr>
          <w:smallCaps/>
          <w:kern w:val="24"/>
        </w:rPr>
        <w:t>Oddziaływania na powietrze atmosferyczne.</w:t>
      </w:r>
      <w:bookmarkEnd w:id="14"/>
    </w:p>
    <w:p w14:paraId="12A96728" w14:textId="04547365" w:rsidR="00CF792D" w:rsidRDefault="00CF792D" w:rsidP="00CF792D">
      <w:pPr>
        <w:spacing w:line="276" w:lineRule="auto"/>
        <w:jc w:val="both"/>
      </w:pPr>
    </w:p>
    <w:p w14:paraId="36DBAB41" w14:textId="4C3CAEE1" w:rsidR="00CF792D" w:rsidRDefault="00CF792D" w:rsidP="000C1163">
      <w:pPr>
        <w:pStyle w:val="Akapitzlist"/>
        <w:numPr>
          <w:ilvl w:val="0"/>
          <w:numId w:val="10"/>
        </w:numPr>
        <w:spacing w:line="276" w:lineRule="auto"/>
        <w:ind w:left="426" w:hanging="426"/>
        <w:jc w:val="both"/>
      </w:pPr>
      <w:r>
        <w:t xml:space="preserve">Etap </w:t>
      </w:r>
      <w:r w:rsidR="00E771CF">
        <w:t>realizacji</w:t>
      </w:r>
    </w:p>
    <w:p w14:paraId="6B6E35D5" w14:textId="77777777" w:rsidR="00734FB4" w:rsidRPr="00734FB4" w:rsidRDefault="00734FB4" w:rsidP="00734FB4">
      <w:pPr>
        <w:autoSpaceDE w:val="0"/>
        <w:autoSpaceDN w:val="0"/>
        <w:adjustRightInd w:val="0"/>
        <w:spacing w:line="276" w:lineRule="auto"/>
        <w:ind w:firstLine="709"/>
        <w:jc w:val="both"/>
        <w:rPr>
          <w:color w:val="000000"/>
          <w:kern w:val="0"/>
        </w:rPr>
      </w:pPr>
      <w:r w:rsidRPr="00734FB4">
        <w:rPr>
          <w:color w:val="000000"/>
          <w:kern w:val="0"/>
        </w:rPr>
        <w:t xml:space="preserve">Emisja zanieczyszczeń może mieć miejsce podczas transportu materiałów oraz pracy sprzętu technicznego i maszyn. </w:t>
      </w:r>
    </w:p>
    <w:p w14:paraId="7E140DB5" w14:textId="77777777" w:rsidR="00734FB4" w:rsidRPr="00734FB4" w:rsidRDefault="00734FB4" w:rsidP="00734FB4">
      <w:pPr>
        <w:autoSpaceDE w:val="0"/>
        <w:autoSpaceDN w:val="0"/>
        <w:adjustRightInd w:val="0"/>
        <w:spacing w:line="276" w:lineRule="auto"/>
        <w:ind w:firstLine="709"/>
        <w:jc w:val="both"/>
        <w:rPr>
          <w:color w:val="000000"/>
          <w:kern w:val="0"/>
        </w:rPr>
      </w:pPr>
      <w:r w:rsidRPr="00734FB4">
        <w:rPr>
          <w:color w:val="000000"/>
          <w:kern w:val="0"/>
        </w:rPr>
        <w:t xml:space="preserve">Transport niezbędnych elementów elektrowni fotowoltaicznej przy wykorzystaniu samochodów ciężarowych oraz praca maszyn budowlanych i spalanie przez nie paliw, będą miały wpływ na jakość powietrza (emisja spalin i pyłów) na terenie lokalizacji elektrowni fotowoltaicznej. Oddziaływanie to zostało określone jako okresowe, ograniczone czasem trwania prac budowlanych, punktowe oraz nieznaczące. </w:t>
      </w:r>
    </w:p>
    <w:p w14:paraId="625ED728" w14:textId="11A5C807" w:rsidR="00734FB4" w:rsidRPr="00734FB4" w:rsidRDefault="00734FB4" w:rsidP="00734FB4">
      <w:pPr>
        <w:autoSpaceDE w:val="0"/>
        <w:autoSpaceDN w:val="0"/>
        <w:adjustRightInd w:val="0"/>
        <w:spacing w:line="276" w:lineRule="auto"/>
        <w:ind w:firstLine="709"/>
        <w:jc w:val="both"/>
        <w:rPr>
          <w:color w:val="000000"/>
          <w:kern w:val="0"/>
        </w:rPr>
      </w:pPr>
      <w:r w:rsidRPr="00734FB4">
        <w:rPr>
          <w:color w:val="000000"/>
          <w:kern w:val="0"/>
        </w:rPr>
        <w:t xml:space="preserve">Maszyny, takie jak wbijarka słupów metalowych, koparki, ładowarki oraz samochody ciężarowe spalają olej napędowy w silnikach wysokoprężnych i powodują emisję do powietrza tlenków azotu, tlenków węgla, tlenków siarki oraz węglowodorów alifatycznych </w:t>
      </w:r>
      <w:r>
        <w:rPr>
          <w:color w:val="000000"/>
          <w:kern w:val="0"/>
        </w:rPr>
        <w:br/>
      </w:r>
      <w:r w:rsidRPr="00734FB4">
        <w:rPr>
          <w:color w:val="000000"/>
          <w:kern w:val="0"/>
        </w:rPr>
        <w:t xml:space="preserve">i aromatycznych. </w:t>
      </w:r>
    </w:p>
    <w:p w14:paraId="6B7103DA" w14:textId="77777777" w:rsidR="00734FB4" w:rsidRPr="00734FB4" w:rsidRDefault="00734FB4" w:rsidP="00734FB4">
      <w:pPr>
        <w:autoSpaceDE w:val="0"/>
        <w:autoSpaceDN w:val="0"/>
        <w:adjustRightInd w:val="0"/>
        <w:spacing w:line="276" w:lineRule="auto"/>
        <w:ind w:firstLine="709"/>
        <w:jc w:val="both"/>
        <w:rPr>
          <w:color w:val="000000"/>
          <w:kern w:val="0"/>
        </w:rPr>
      </w:pPr>
      <w:r w:rsidRPr="00734FB4">
        <w:rPr>
          <w:color w:val="000000"/>
          <w:kern w:val="0"/>
        </w:rPr>
        <w:t xml:space="preserve">W trakcie montażu instalacji będzie zachodziła emisja nieorganizowana. </w:t>
      </w:r>
    </w:p>
    <w:p w14:paraId="69ADB8BB" w14:textId="711F1C55" w:rsidR="00734FB4" w:rsidRPr="00734FB4" w:rsidRDefault="00734FB4" w:rsidP="00734FB4">
      <w:pPr>
        <w:autoSpaceDE w:val="0"/>
        <w:autoSpaceDN w:val="0"/>
        <w:adjustRightInd w:val="0"/>
        <w:spacing w:line="276" w:lineRule="auto"/>
        <w:ind w:firstLine="709"/>
        <w:jc w:val="both"/>
        <w:rPr>
          <w:color w:val="000000"/>
          <w:kern w:val="0"/>
        </w:rPr>
      </w:pPr>
      <w:r w:rsidRPr="00734FB4">
        <w:rPr>
          <w:color w:val="000000"/>
          <w:kern w:val="0"/>
        </w:rPr>
        <w:t xml:space="preserve">Wskaźniki emisji głównych zanieczyszczeń emitowanych z silników spalinowych przedstawione zostały w tabeli poniżej. Do obliczeń przyjęto średnie zużycie paliwa przez pojazdy ciężarowe i maszyny budowlane na poziomie 30 kg paliwa na każde przejechane 100 km. </w:t>
      </w:r>
    </w:p>
    <w:p w14:paraId="5613BFF6" w14:textId="2C66707E" w:rsidR="00CF792D" w:rsidRPr="00734FB4" w:rsidRDefault="00734FB4" w:rsidP="00734FB4">
      <w:pPr>
        <w:spacing w:line="276" w:lineRule="auto"/>
        <w:ind w:firstLine="709"/>
        <w:jc w:val="both"/>
        <w:rPr>
          <w:kern w:val="1"/>
        </w:rPr>
      </w:pPr>
      <w:r w:rsidRPr="00734FB4">
        <w:rPr>
          <w:color w:val="000000"/>
          <w:kern w:val="0"/>
        </w:rPr>
        <w:t>Dodatkowo założono, iż w trakcie trwania prac budowlanych średnio dziennie pracować będą trzy maszyny (pojazdy), które zużyją po 20 kg paliwa. W sumie więc dzienne zużycie paliwa na etapie budowy będzie wynosiło 60 kg.</w:t>
      </w:r>
    </w:p>
    <w:p w14:paraId="51D02EF2" w14:textId="0214A4C0" w:rsidR="00673D97" w:rsidRDefault="00673D97" w:rsidP="00673D97">
      <w:pPr>
        <w:pStyle w:val="Legenda"/>
        <w:keepNext/>
      </w:pPr>
      <w:r>
        <w:t xml:space="preserve">Tabela </w:t>
      </w:r>
      <w:fldSimple w:instr=" SEQ Tabela \* ARABIC ">
        <w:r w:rsidR="00E07811">
          <w:rPr>
            <w:noProof/>
          </w:rPr>
          <w:t>1</w:t>
        </w:r>
      </w:fldSimple>
      <w:r>
        <w:t>. Wskaźniki głównych zanieczyszczeń emitowanych z silników [g/kg zużytego paliwa]</w:t>
      </w:r>
    </w:p>
    <w:tbl>
      <w:tblPr>
        <w:tblStyle w:val="Tabela-Siatka"/>
        <w:tblW w:w="0" w:type="auto"/>
        <w:tblLook w:val="04A0" w:firstRow="1" w:lastRow="0" w:firstColumn="1" w:lastColumn="0" w:noHBand="0" w:noVBand="1"/>
      </w:tblPr>
      <w:tblGrid>
        <w:gridCol w:w="489"/>
        <w:gridCol w:w="2018"/>
        <w:gridCol w:w="951"/>
        <w:gridCol w:w="646"/>
        <w:gridCol w:w="1390"/>
        <w:gridCol w:w="1390"/>
        <w:gridCol w:w="555"/>
        <w:gridCol w:w="986"/>
        <w:gridCol w:w="636"/>
      </w:tblGrid>
      <w:tr w:rsidR="00AF2B76" w14:paraId="7C53DE06" w14:textId="77777777" w:rsidTr="00673D97">
        <w:tc>
          <w:tcPr>
            <w:tcW w:w="489" w:type="dxa"/>
            <w:vAlign w:val="center"/>
          </w:tcPr>
          <w:p w14:paraId="5BEEE181" w14:textId="36E4B99E" w:rsidR="00734FB4" w:rsidRPr="00734FB4" w:rsidRDefault="00734FB4" w:rsidP="00AF2B76">
            <w:pPr>
              <w:jc w:val="center"/>
              <w:rPr>
                <w:sz w:val="20"/>
                <w:szCs w:val="20"/>
              </w:rPr>
            </w:pPr>
            <w:r w:rsidRPr="00734FB4">
              <w:rPr>
                <w:sz w:val="20"/>
                <w:szCs w:val="20"/>
              </w:rPr>
              <w:t>Lp.</w:t>
            </w:r>
          </w:p>
        </w:tc>
        <w:tc>
          <w:tcPr>
            <w:tcW w:w="2018" w:type="dxa"/>
            <w:vAlign w:val="center"/>
          </w:tcPr>
          <w:p w14:paraId="764E06F9" w14:textId="7C82E611" w:rsidR="00734FB4" w:rsidRPr="00734FB4" w:rsidRDefault="00734FB4" w:rsidP="00AF2B76">
            <w:pPr>
              <w:jc w:val="center"/>
              <w:rPr>
                <w:sz w:val="20"/>
                <w:szCs w:val="20"/>
              </w:rPr>
            </w:pPr>
            <w:r w:rsidRPr="00734FB4">
              <w:rPr>
                <w:sz w:val="20"/>
                <w:szCs w:val="20"/>
              </w:rPr>
              <w:t>Rodzaj pojazdu</w:t>
            </w:r>
          </w:p>
        </w:tc>
        <w:tc>
          <w:tcPr>
            <w:tcW w:w="951" w:type="dxa"/>
            <w:vAlign w:val="center"/>
          </w:tcPr>
          <w:p w14:paraId="2A6E7AFD" w14:textId="2AF40AC4" w:rsidR="00734FB4" w:rsidRPr="00734FB4" w:rsidRDefault="00734FB4" w:rsidP="00AF2B76">
            <w:pPr>
              <w:tabs>
                <w:tab w:val="left" w:pos="871"/>
              </w:tabs>
              <w:ind w:left="-102" w:right="-154" w:hanging="42"/>
              <w:jc w:val="center"/>
              <w:rPr>
                <w:sz w:val="20"/>
                <w:szCs w:val="20"/>
              </w:rPr>
            </w:pPr>
            <w:r w:rsidRPr="00734FB4">
              <w:rPr>
                <w:sz w:val="20"/>
                <w:szCs w:val="20"/>
              </w:rPr>
              <w:t>Dwutlenek węgla</w:t>
            </w:r>
          </w:p>
        </w:tc>
        <w:tc>
          <w:tcPr>
            <w:tcW w:w="646" w:type="dxa"/>
            <w:vAlign w:val="center"/>
          </w:tcPr>
          <w:p w14:paraId="6B71118D" w14:textId="1A0B5ACC" w:rsidR="00734FB4" w:rsidRPr="00734FB4" w:rsidRDefault="00734FB4" w:rsidP="00AF2B76">
            <w:pPr>
              <w:tabs>
                <w:tab w:val="left" w:pos="871"/>
              </w:tabs>
              <w:ind w:left="-102" w:right="-154" w:hanging="42"/>
              <w:jc w:val="center"/>
              <w:rPr>
                <w:sz w:val="20"/>
                <w:szCs w:val="20"/>
              </w:rPr>
            </w:pPr>
            <w:r w:rsidRPr="00734FB4">
              <w:rPr>
                <w:sz w:val="20"/>
                <w:szCs w:val="20"/>
              </w:rPr>
              <w:t>Tlenki azotu</w:t>
            </w:r>
          </w:p>
        </w:tc>
        <w:tc>
          <w:tcPr>
            <w:tcW w:w="1390" w:type="dxa"/>
            <w:vAlign w:val="center"/>
          </w:tcPr>
          <w:p w14:paraId="6BBB3FA9" w14:textId="2D768403" w:rsidR="00734FB4" w:rsidRPr="00734FB4" w:rsidRDefault="00734FB4" w:rsidP="00AF2B76">
            <w:pPr>
              <w:tabs>
                <w:tab w:val="left" w:pos="871"/>
              </w:tabs>
              <w:ind w:left="-102" w:right="-154" w:hanging="42"/>
              <w:jc w:val="center"/>
              <w:rPr>
                <w:sz w:val="20"/>
                <w:szCs w:val="20"/>
              </w:rPr>
            </w:pPr>
            <w:r w:rsidRPr="00734FB4">
              <w:rPr>
                <w:sz w:val="20"/>
                <w:szCs w:val="20"/>
              </w:rPr>
              <w:t>Węglowodory alifatyczne i ich pochodne</w:t>
            </w:r>
          </w:p>
        </w:tc>
        <w:tc>
          <w:tcPr>
            <w:tcW w:w="1390" w:type="dxa"/>
            <w:vAlign w:val="center"/>
          </w:tcPr>
          <w:p w14:paraId="098636E6" w14:textId="754D2F37" w:rsidR="00734FB4" w:rsidRPr="00734FB4" w:rsidRDefault="00734FB4" w:rsidP="00AF2B76">
            <w:pPr>
              <w:tabs>
                <w:tab w:val="left" w:pos="871"/>
              </w:tabs>
              <w:ind w:left="-102" w:right="-154" w:hanging="42"/>
              <w:jc w:val="center"/>
              <w:rPr>
                <w:sz w:val="20"/>
                <w:szCs w:val="20"/>
              </w:rPr>
            </w:pPr>
            <w:r w:rsidRPr="00734FB4">
              <w:rPr>
                <w:sz w:val="20"/>
                <w:szCs w:val="20"/>
              </w:rPr>
              <w:t>Węglowodory aromatyczne i ich pochodne</w:t>
            </w:r>
          </w:p>
        </w:tc>
        <w:tc>
          <w:tcPr>
            <w:tcW w:w="555" w:type="dxa"/>
            <w:vAlign w:val="center"/>
          </w:tcPr>
          <w:p w14:paraId="7CF4DCCF" w14:textId="1DA0FA17" w:rsidR="00734FB4" w:rsidRPr="00734FB4" w:rsidRDefault="00734FB4" w:rsidP="00AF2B76">
            <w:pPr>
              <w:tabs>
                <w:tab w:val="left" w:pos="871"/>
              </w:tabs>
              <w:ind w:left="-102" w:right="-154" w:hanging="42"/>
              <w:jc w:val="center"/>
              <w:rPr>
                <w:sz w:val="20"/>
                <w:szCs w:val="20"/>
              </w:rPr>
            </w:pPr>
            <w:r w:rsidRPr="00734FB4">
              <w:rPr>
                <w:sz w:val="20"/>
                <w:szCs w:val="20"/>
              </w:rPr>
              <w:t>Pyły</w:t>
            </w:r>
          </w:p>
        </w:tc>
        <w:tc>
          <w:tcPr>
            <w:tcW w:w="986" w:type="dxa"/>
            <w:vAlign w:val="center"/>
          </w:tcPr>
          <w:p w14:paraId="58C7E76F" w14:textId="01E27CDF" w:rsidR="00734FB4" w:rsidRPr="00734FB4" w:rsidRDefault="00734FB4" w:rsidP="00AF2B76">
            <w:pPr>
              <w:tabs>
                <w:tab w:val="left" w:pos="871"/>
              </w:tabs>
              <w:ind w:left="-102" w:right="-154" w:hanging="42"/>
              <w:jc w:val="center"/>
              <w:rPr>
                <w:sz w:val="20"/>
                <w:szCs w:val="20"/>
              </w:rPr>
            </w:pPr>
            <w:r w:rsidRPr="00734FB4">
              <w:rPr>
                <w:sz w:val="20"/>
                <w:szCs w:val="20"/>
              </w:rPr>
              <w:t>Dwutlenek siarki</w:t>
            </w:r>
          </w:p>
        </w:tc>
        <w:tc>
          <w:tcPr>
            <w:tcW w:w="636" w:type="dxa"/>
            <w:vAlign w:val="center"/>
          </w:tcPr>
          <w:p w14:paraId="08067F72" w14:textId="706F7E20" w:rsidR="00734FB4" w:rsidRPr="00734FB4" w:rsidRDefault="00734FB4" w:rsidP="00AF2B76">
            <w:pPr>
              <w:tabs>
                <w:tab w:val="left" w:pos="871"/>
              </w:tabs>
              <w:ind w:left="-102" w:right="-154" w:hanging="42"/>
              <w:jc w:val="center"/>
              <w:rPr>
                <w:sz w:val="20"/>
                <w:szCs w:val="20"/>
              </w:rPr>
            </w:pPr>
            <w:r w:rsidRPr="00734FB4">
              <w:rPr>
                <w:sz w:val="20"/>
                <w:szCs w:val="20"/>
              </w:rPr>
              <w:t>Ołów</w:t>
            </w:r>
          </w:p>
        </w:tc>
      </w:tr>
      <w:tr w:rsidR="00AF2B76" w14:paraId="1210C744" w14:textId="77777777" w:rsidTr="00673D97">
        <w:tc>
          <w:tcPr>
            <w:tcW w:w="489" w:type="dxa"/>
          </w:tcPr>
          <w:p w14:paraId="3879936D" w14:textId="50ABC39E" w:rsidR="00734FB4" w:rsidRDefault="00734FB4" w:rsidP="00734FB4">
            <w:pPr>
              <w:spacing w:line="276" w:lineRule="auto"/>
              <w:jc w:val="both"/>
            </w:pPr>
            <w:r>
              <w:t>1.</w:t>
            </w:r>
          </w:p>
        </w:tc>
        <w:tc>
          <w:tcPr>
            <w:tcW w:w="2018" w:type="dxa"/>
            <w:vAlign w:val="center"/>
          </w:tcPr>
          <w:p w14:paraId="2B199131" w14:textId="00910031" w:rsidR="00734FB4" w:rsidRDefault="00734FB4" w:rsidP="00AF2B76">
            <w:r>
              <w:t xml:space="preserve">Samochody osobowe z silnikami </w:t>
            </w:r>
            <w:proofErr w:type="spellStart"/>
            <w:r>
              <w:t>Zl</w:t>
            </w:r>
            <w:proofErr w:type="spellEnd"/>
            <w:r>
              <w:t xml:space="preserve"> z katalizatorem</w:t>
            </w:r>
          </w:p>
        </w:tc>
        <w:tc>
          <w:tcPr>
            <w:tcW w:w="951" w:type="dxa"/>
            <w:vAlign w:val="center"/>
          </w:tcPr>
          <w:p w14:paraId="0EE3E16A" w14:textId="41480E04" w:rsidR="00734FB4" w:rsidRDefault="00AF2B76" w:rsidP="00AF2B76">
            <w:pPr>
              <w:spacing w:line="276" w:lineRule="auto"/>
              <w:jc w:val="center"/>
            </w:pPr>
            <w:r>
              <w:t>16</w:t>
            </w:r>
          </w:p>
        </w:tc>
        <w:tc>
          <w:tcPr>
            <w:tcW w:w="646" w:type="dxa"/>
            <w:vAlign w:val="center"/>
          </w:tcPr>
          <w:p w14:paraId="574B6677" w14:textId="1861DAB3" w:rsidR="00734FB4" w:rsidRDefault="00AF2B76" w:rsidP="00AF2B76">
            <w:pPr>
              <w:spacing w:line="276" w:lineRule="auto"/>
              <w:jc w:val="center"/>
            </w:pPr>
            <w:r>
              <w:t>4</w:t>
            </w:r>
          </w:p>
        </w:tc>
        <w:tc>
          <w:tcPr>
            <w:tcW w:w="1390" w:type="dxa"/>
            <w:vAlign w:val="center"/>
          </w:tcPr>
          <w:p w14:paraId="02A6BD99" w14:textId="275BAEF8" w:rsidR="00734FB4" w:rsidRDefault="00AF2B76" w:rsidP="00AF2B76">
            <w:pPr>
              <w:spacing w:line="276" w:lineRule="auto"/>
              <w:jc w:val="center"/>
            </w:pPr>
            <w:r>
              <w:t>1,5</w:t>
            </w:r>
          </w:p>
        </w:tc>
        <w:tc>
          <w:tcPr>
            <w:tcW w:w="1390" w:type="dxa"/>
            <w:vAlign w:val="center"/>
          </w:tcPr>
          <w:p w14:paraId="51C44C4E" w14:textId="723AB2F3" w:rsidR="00734FB4" w:rsidRDefault="006E734D" w:rsidP="00AF2B76">
            <w:pPr>
              <w:spacing w:line="276" w:lineRule="auto"/>
              <w:jc w:val="center"/>
            </w:pPr>
            <w:r>
              <w:t>0,6</w:t>
            </w:r>
          </w:p>
        </w:tc>
        <w:tc>
          <w:tcPr>
            <w:tcW w:w="555" w:type="dxa"/>
            <w:vAlign w:val="center"/>
          </w:tcPr>
          <w:p w14:paraId="72B02F3E" w14:textId="616DD793" w:rsidR="00734FB4" w:rsidRDefault="006E734D" w:rsidP="00AF2B76">
            <w:pPr>
              <w:spacing w:line="276" w:lineRule="auto"/>
              <w:jc w:val="center"/>
            </w:pPr>
            <w:r>
              <w:t>0</w:t>
            </w:r>
          </w:p>
        </w:tc>
        <w:tc>
          <w:tcPr>
            <w:tcW w:w="986" w:type="dxa"/>
            <w:vAlign w:val="center"/>
          </w:tcPr>
          <w:p w14:paraId="6C11455F" w14:textId="572B06B1" w:rsidR="00734FB4" w:rsidRDefault="006E734D" w:rsidP="00AF2B76">
            <w:pPr>
              <w:spacing w:line="276" w:lineRule="auto"/>
              <w:jc w:val="center"/>
            </w:pPr>
            <w:r>
              <w:t>2</w:t>
            </w:r>
          </w:p>
        </w:tc>
        <w:tc>
          <w:tcPr>
            <w:tcW w:w="636" w:type="dxa"/>
            <w:vAlign w:val="center"/>
          </w:tcPr>
          <w:p w14:paraId="6D9F446C" w14:textId="66025F38" w:rsidR="00734FB4" w:rsidRDefault="006E734D" w:rsidP="00AF2B76">
            <w:pPr>
              <w:spacing w:line="276" w:lineRule="auto"/>
              <w:jc w:val="center"/>
            </w:pPr>
            <w:r>
              <w:t>0</w:t>
            </w:r>
          </w:p>
        </w:tc>
      </w:tr>
      <w:tr w:rsidR="00AF2B76" w14:paraId="7864F5F0" w14:textId="77777777" w:rsidTr="00673D97">
        <w:tc>
          <w:tcPr>
            <w:tcW w:w="489" w:type="dxa"/>
          </w:tcPr>
          <w:p w14:paraId="28B94210" w14:textId="0552262F" w:rsidR="00734FB4" w:rsidRDefault="00734FB4" w:rsidP="00734FB4">
            <w:pPr>
              <w:spacing w:line="276" w:lineRule="auto"/>
              <w:jc w:val="both"/>
            </w:pPr>
            <w:r>
              <w:t>2.</w:t>
            </w:r>
          </w:p>
        </w:tc>
        <w:tc>
          <w:tcPr>
            <w:tcW w:w="2018" w:type="dxa"/>
            <w:vAlign w:val="center"/>
          </w:tcPr>
          <w:p w14:paraId="662828CA" w14:textId="1B7CED22" w:rsidR="00734FB4" w:rsidRDefault="00734FB4" w:rsidP="00AF2B76">
            <w:r>
              <w:t>Samochody osobowe z silnikami ZS</w:t>
            </w:r>
          </w:p>
        </w:tc>
        <w:tc>
          <w:tcPr>
            <w:tcW w:w="951" w:type="dxa"/>
            <w:vAlign w:val="center"/>
          </w:tcPr>
          <w:p w14:paraId="2DB1CA71" w14:textId="56265AB3" w:rsidR="00734FB4" w:rsidRDefault="00AF2B76" w:rsidP="00AF2B76">
            <w:pPr>
              <w:spacing w:line="276" w:lineRule="auto"/>
              <w:jc w:val="center"/>
            </w:pPr>
            <w:r>
              <w:t>21</w:t>
            </w:r>
          </w:p>
        </w:tc>
        <w:tc>
          <w:tcPr>
            <w:tcW w:w="646" w:type="dxa"/>
            <w:vAlign w:val="center"/>
          </w:tcPr>
          <w:p w14:paraId="18B00A99" w14:textId="5E8DA563" w:rsidR="00734FB4" w:rsidRDefault="00AF2B76" w:rsidP="00AF2B76">
            <w:pPr>
              <w:spacing w:line="276" w:lineRule="auto"/>
              <w:jc w:val="center"/>
            </w:pPr>
            <w:r>
              <w:t>10</w:t>
            </w:r>
          </w:p>
        </w:tc>
        <w:tc>
          <w:tcPr>
            <w:tcW w:w="1390" w:type="dxa"/>
            <w:vAlign w:val="center"/>
          </w:tcPr>
          <w:p w14:paraId="3493563E" w14:textId="2A1B3A49" w:rsidR="00734FB4" w:rsidRDefault="00AF2B76" w:rsidP="00AF2B76">
            <w:pPr>
              <w:spacing w:line="276" w:lineRule="auto"/>
              <w:jc w:val="center"/>
            </w:pPr>
            <w:r>
              <w:t>1,5</w:t>
            </w:r>
          </w:p>
        </w:tc>
        <w:tc>
          <w:tcPr>
            <w:tcW w:w="1390" w:type="dxa"/>
            <w:vAlign w:val="center"/>
          </w:tcPr>
          <w:p w14:paraId="13604704" w14:textId="3A94D4FA" w:rsidR="00734FB4" w:rsidRDefault="006E734D" w:rsidP="00AF2B76">
            <w:pPr>
              <w:spacing w:line="276" w:lineRule="auto"/>
              <w:jc w:val="center"/>
            </w:pPr>
            <w:r>
              <w:t>0,6</w:t>
            </w:r>
          </w:p>
        </w:tc>
        <w:tc>
          <w:tcPr>
            <w:tcW w:w="555" w:type="dxa"/>
            <w:vAlign w:val="center"/>
          </w:tcPr>
          <w:p w14:paraId="6F912AA9" w14:textId="6817F470" w:rsidR="00734FB4" w:rsidRDefault="006E734D" w:rsidP="00AF2B76">
            <w:pPr>
              <w:spacing w:line="276" w:lineRule="auto"/>
              <w:jc w:val="center"/>
            </w:pPr>
            <w:r>
              <w:t>3,7</w:t>
            </w:r>
          </w:p>
        </w:tc>
        <w:tc>
          <w:tcPr>
            <w:tcW w:w="986" w:type="dxa"/>
            <w:vAlign w:val="center"/>
          </w:tcPr>
          <w:p w14:paraId="2F1E76CD" w14:textId="28AC8BE5" w:rsidR="00734FB4" w:rsidRDefault="006E734D" w:rsidP="00AF2B76">
            <w:pPr>
              <w:spacing w:line="276" w:lineRule="auto"/>
              <w:jc w:val="center"/>
            </w:pPr>
            <w:r>
              <w:t>6</w:t>
            </w:r>
          </w:p>
        </w:tc>
        <w:tc>
          <w:tcPr>
            <w:tcW w:w="636" w:type="dxa"/>
            <w:vAlign w:val="center"/>
          </w:tcPr>
          <w:p w14:paraId="3EC07568" w14:textId="040BD651" w:rsidR="00734FB4" w:rsidRDefault="006E734D" w:rsidP="00AF2B76">
            <w:pPr>
              <w:spacing w:line="276" w:lineRule="auto"/>
              <w:jc w:val="center"/>
            </w:pPr>
            <w:r>
              <w:t>0</w:t>
            </w:r>
          </w:p>
        </w:tc>
      </w:tr>
      <w:tr w:rsidR="00AF2B76" w14:paraId="10BFCE91" w14:textId="77777777" w:rsidTr="00673D97">
        <w:tc>
          <w:tcPr>
            <w:tcW w:w="489" w:type="dxa"/>
          </w:tcPr>
          <w:p w14:paraId="543BEC40" w14:textId="583516F6" w:rsidR="00734FB4" w:rsidRDefault="00734FB4" w:rsidP="00734FB4">
            <w:pPr>
              <w:spacing w:line="276" w:lineRule="auto"/>
              <w:jc w:val="both"/>
            </w:pPr>
            <w:r>
              <w:t>3.</w:t>
            </w:r>
          </w:p>
        </w:tc>
        <w:tc>
          <w:tcPr>
            <w:tcW w:w="2018" w:type="dxa"/>
            <w:vAlign w:val="center"/>
          </w:tcPr>
          <w:p w14:paraId="19E33B07" w14:textId="7B07DD69" w:rsidR="00734FB4" w:rsidRDefault="00734FB4" w:rsidP="00AF2B76">
            <w:r>
              <w:t xml:space="preserve">Samochody </w:t>
            </w:r>
            <w:r>
              <w:lastRenderedPageBreak/>
              <w:t xml:space="preserve">dostawcze z silnikami </w:t>
            </w:r>
            <w:proofErr w:type="spellStart"/>
            <w:r w:rsidR="00AF2B76">
              <w:t>Zl</w:t>
            </w:r>
            <w:proofErr w:type="spellEnd"/>
          </w:p>
        </w:tc>
        <w:tc>
          <w:tcPr>
            <w:tcW w:w="951" w:type="dxa"/>
            <w:vAlign w:val="center"/>
          </w:tcPr>
          <w:p w14:paraId="3D5C44F9" w14:textId="21139EE2" w:rsidR="00734FB4" w:rsidRDefault="00AF2B76" w:rsidP="00AF2B76">
            <w:pPr>
              <w:spacing w:line="276" w:lineRule="auto"/>
              <w:jc w:val="center"/>
            </w:pPr>
            <w:r>
              <w:lastRenderedPageBreak/>
              <w:t>320</w:t>
            </w:r>
          </w:p>
        </w:tc>
        <w:tc>
          <w:tcPr>
            <w:tcW w:w="646" w:type="dxa"/>
            <w:vAlign w:val="center"/>
          </w:tcPr>
          <w:p w14:paraId="17CEDE99" w14:textId="7F29E33D" w:rsidR="00734FB4" w:rsidRDefault="00AF2B76" w:rsidP="00AF2B76">
            <w:pPr>
              <w:spacing w:line="276" w:lineRule="auto"/>
              <w:jc w:val="center"/>
            </w:pPr>
            <w:r>
              <w:t>42</w:t>
            </w:r>
          </w:p>
        </w:tc>
        <w:tc>
          <w:tcPr>
            <w:tcW w:w="1390" w:type="dxa"/>
            <w:vAlign w:val="center"/>
          </w:tcPr>
          <w:p w14:paraId="763E5AC3" w14:textId="64C62274" w:rsidR="00734FB4" w:rsidRDefault="00AF2B76" w:rsidP="00AF2B76">
            <w:pPr>
              <w:spacing w:line="276" w:lineRule="auto"/>
              <w:jc w:val="center"/>
            </w:pPr>
            <w:r>
              <w:t>30</w:t>
            </w:r>
          </w:p>
        </w:tc>
        <w:tc>
          <w:tcPr>
            <w:tcW w:w="1390" w:type="dxa"/>
            <w:vAlign w:val="center"/>
          </w:tcPr>
          <w:p w14:paraId="512CDA1C" w14:textId="7CF9C81A" w:rsidR="00734FB4" w:rsidRDefault="006E734D" w:rsidP="00AF2B76">
            <w:pPr>
              <w:spacing w:line="276" w:lineRule="auto"/>
              <w:jc w:val="center"/>
            </w:pPr>
            <w:r>
              <w:t>13</w:t>
            </w:r>
          </w:p>
        </w:tc>
        <w:tc>
          <w:tcPr>
            <w:tcW w:w="555" w:type="dxa"/>
            <w:vAlign w:val="center"/>
          </w:tcPr>
          <w:p w14:paraId="40B833F9" w14:textId="7A094B18" w:rsidR="00734FB4" w:rsidRDefault="006E734D" w:rsidP="00AF2B76">
            <w:pPr>
              <w:spacing w:line="276" w:lineRule="auto"/>
              <w:jc w:val="center"/>
            </w:pPr>
            <w:r>
              <w:t>0</w:t>
            </w:r>
          </w:p>
        </w:tc>
        <w:tc>
          <w:tcPr>
            <w:tcW w:w="986" w:type="dxa"/>
            <w:vAlign w:val="center"/>
          </w:tcPr>
          <w:p w14:paraId="75AE9C17" w14:textId="7E7F90A0" w:rsidR="00734FB4" w:rsidRDefault="006E734D" w:rsidP="00AF2B76">
            <w:pPr>
              <w:spacing w:line="276" w:lineRule="auto"/>
              <w:jc w:val="center"/>
            </w:pPr>
            <w:r>
              <w:t>2</w:t>
            </w:r>
          </w:p>
        </w:tc>
        <w:tc>
          <w:tcPr>
            <w:tcW w:w="636" w:type="dxa"/>
            <w:vAlign w:val="center"/>
          </w:tcPr>
          <w:p w14:paraId="46A706E1" w14:textId="1B342D21" w:rsidR="00734FB4" w:rsidRDefault="006E734D" w:rsidP="00AF2B76">
            <w:pPr>
              <w:spacing w:line="276" w:lineRule="auto"/>
              <w:jc w:val="center"/>
            </w:pPr>
            <w:r>
              <w:t>0,15</w:t>
            </w:r>
          </w:p>
        </w:tc>
      </w:tr>
      <w:tr w:rsidR="00AF2B76" w14:paraId="6A1FE3C4" w14:textId="77777777" w:rsidTr="00673D97">
        <w:tc>
          <w:tcPr>
            <w:tcW w:w="489" w:type="dxa"/>
          </w:tcPr>
          <w:p w14:paraId="29644893" w14:textId="3BD2B190" w:rsidR="00734FB4" w:rsidRDefault="00734FB4" w:rsidP="00734FB4">
            <w:pPr>
              <w:spacing w:line="276" w:lineRule="auto"/>
              <w:jc w:val="both"/>
            </w:pPr>
            <w:r>
              <w:t>4.</w:t>
            </w:r>
          </w:p>
        </w:tc>
        <w:tc>
          <w:tcPr>
            <w:tcW w:w="2018" w:type="dxa"/>
            <w:vAlign w:val="center"/>
          </w:tcPr>
          <w:p w14:paraId="0740F637" w14:textId="17DA16AD" w:rsidR="00734FB4" w:rsidRDefault="00AF2B76" w:rsidP="00AF2B76">
            <w:r>
              <w:t xml:space="preserve">Samochody dostawcze z silnikami ZS </w:t>
            </w:r>
          </w:p>
        </w:tc>
        <w:tc>
          <w:tcPr>
            <w:tcW w:w="951" w:type="dxa"/>
            <w:vAlign w:val="center"/>
          </w:tcPr>
          <w:p w14:paraId="6232420B" w14:textId="3FD67E6E" w:rsidR="00734FB4" w:rsidRDefault="00AF2B76" w:rsidP="00AF2B76">
            <w:pPr>
              <w:spacing w:line="276" w:lineRule="auto"/>
              <w:jc w:val="center"/>
            </w:pPr>
            <w:r>
              <w:t>40</w:t>
            </w:r>
          </w:p>
        </w:tc>
        <w:tc>
          <w:tcPr>
            <w:tcW w:w="646" w:type="dxa"/>
            <w:vAlign w:val="center"/>
          </w:tcPr>
          <w:p w14:paraId="3D1C8453" w14:textId="5F36F6AA" w:rsidR="00734FB4" w:rsidRDefault="00AF2B76" w:rsidP="00AF2B76">
            <w:pPr>
              <w:spacing w:line="276" w:lineRule="auto"/>
              <w:jc w:val="center"/>
            </w:pPr>
            <w:r>
              <w:t>21</w:t>
            </w:r>
          </w:p>
        </w:tc>
        <w:tc>
          <w:tcPr>
            <w:tcW w:w="1390" w:type="dxa"/>
            <w:vAlign w:val="center"/>
          </w:tcPr>
          <w:p w14:paraId="0A0D4650" w14:textId="2024A15F" w:rsidR="00734FB4" w:rsidRDefault="00AF2B76" w:rsidP="00AF2B76">
            <w:pPr>
              <w:spacing w:line="276" w:lineRule="auto"/>
              <w:jc w:val="center"/>
            </w:pPr>
            <w:r>
              <w:t>4</w:t>
            </w:r>
          </w:p>
        </w:tc>
        <w:tc>
          <w:tcPr>
            <w:tcW w:w="1390" w:type="dxa"/>
            <w:vAlign w:val="center"/>
          </w:tcPr>
          <w:p w14:paraId="3A4F1C97" w14:textId="19BA36C4" w:rsidR="00734FB4" w:rsidRDefault="006E734D" w:rsidP="00AF2B76">
            <w:pPr>
              <w:spacing w:line="276" w:lineRule="auto"/>
              <w:jc w:val="center"/>
            </w:pPr>
            <w:r>
              <w:t>1,8</w:t>
            </w:r>
          </w:p>
        </w:tc>
        <w:tc>
          <w:tcPr>
            <w:tcW w:w="555" w:type="dxa"/>
            <w:vAlign w:val="center"/>
          </w:tcPr>
          <w:p w14:paraId="0808A92C" w14:textId="35EC107A" w:rsidR="00734FB4" w:rsidRDefault="006E734D" w:rsidP="00AF2B76">
            <w:pPr>
              <w:spacing w:line="276" w:lineRule="auto"/>
              <w:jc w:val="center"/>
            </w:pPr>
            <w:r>
              <w:t>3,7</w:t>
            </w:r>
          </w:p>
        </w:tc>
        <w:tc>
          <w:tcPr>
            <w:tcW w:w="986" w:type="dxa"/>
            <w:vAlign w:val="center"/>
          </w:tcPr>
          <w:p w14:paraId="4F4EA811" w14:textId="7EDC526B" w:rsidR="00734FB4" w:rsidRDefault="006E734D" w:rsidP="00AF2B76">
            <w:pPr>
              <w:spacing w:line="276" w:lineRule="auto"/>
              <w:jc w:val="center"/>
            </w:pPr>
            <w:r>
              <w:t>6</w:t>
            </w:r>
          </w:p>
        </w:tc>
        <w:tc>
          <w:tcPr>
            <w:tcW w:w="636" w:type="dxa"/>
            <w:vAlign w:val="center"/>
          </w:tcPr>
          <w:p w14:paraId="17927F07" w14:textId="3BB40522" w:rsidR="00734FB4" w:rsidRDefault="006E734D" w:rsidP="00AF2B76">
            <w:pPr>
              <w:spacing w:line="276" w:lineRule="auto"/>
              <w:jc w:val="center"/>
            </w:pPr>
            <w:r>
              <w:t>0</w:t>
            </w:r>
          </w:p>
        </w:tc>
      </w:tr>
      <w:tr w:rsidR="00AF2B76" w14:paraId="07A47177" w14:textId="77777777" w:rsidTr="00673D97">
        <w:tc>
          <w:tcPr>
            <w:tcW w:w="489" w:type="dxa"/>
          </w:tcPr>
          <w:p w14:paraId="6471C731" w14:textId="257BAA6E" w:rsidR="00734FB4" w:rsidRDefault="00734FB4" w:rsidP="00734FB4">
            <w:pPr>
              <w:spacing w:line="276" w:lineRule="auto"/>
              <w:jc w:val="both"/>
            </w:pPr>
            <w:r>
              <w:t>5.</w:t>
            </w:r>
          </w:p>
        </w:tc>
        <w:tc>
          <w:tcPr>
            <w:tcW w:w="2018" w:type="dxa"/>
            <w:vAlign w:val="center"/>
          </w:tcPr>
          <w:p w14:paraId="7BF39FB4" w14:textId="6AE4AD6F" w:rsidR="00734FB4" w:rsidRDefault="00AF2B76" w:rsidP="00AF2B76">
            <w:r>
              <w:t>Samochody ciężarowe i autobusy z silnikami ZS o masie całkowitej 3,5 – 16 t.</w:t>
            </w:r>
          </w:p>
        </w:tc>
        <w:tc>
          <w:tcPr>
            <w:tcW w:w="951" w:type="dxa"/>
            <w:vAlign w:val="center"/>
          </w:tcPr>
          <w:p w14:paraId="4C42B4BA" w14:textId="4CB50F93" w:rsidR="00734FB4" w:rsidRDefault="00AF2B76" w:rsidP="00AF2B76">
            <w:pPr>
              <w:spacing w:line="276" w:lineRule="auto"/>
              <w:jc w:val="center"/>
            </w:pPr>
            <w:r>
              <w:t>37</w:t>
            </w:r>
          </w:p>
        </w:tc>
        <w:tc>
          <w:tcPr>
            <w:tcW w:w="646" w:type="dxa"/>
            <w:vAlign w:val="center"/>
          </w:tcPr>
          <w:p w14:paraId="361C129F" w14:textId="0C17FEDD" w:rsidR="00734FB4" w:rsidRDefault="00AF2B76" w:rsidP="00AF2B76">
            <w:pPr>
              <w:spacing w:line="276" w:lineRule="auto"/>
              <w:jc w:val="center"/>
            </w:pPr>
            <w:r>
              <w:t>66</w:t>
            </w:r>
          </w:p>
        </w:tc>
        <w:tc>
          <w:tcPr>
            <w:tcW w:w="1390" w:type="dxa"/>
            <w:vAlign w:val="center"/>
          </w:tcPr>
          <w:p w14:paraId="6E032970" w14:textId="6340E052" w:rsidR="00734FB4" w:rsidRDefault="00AF2B76" w:rsidP="00AF2B76">
            <w:pPr>
              <w:spacing w:line="276" w:lineRule="auto"/>
              <w:jc w:val="center"/>
            </w:pPr>
            <w:r>
              <w:t>8,5</w:t>
            </w:r>
          </w:p>
        </w:tc>
        <w:tc>
          <w:tcPr>
            <w:tcW w:w="1390" w:type="dxa"/>
            <w:vAlign w:val="center"/>
          </w:tcPr>
          <w:p w14:paraId="0A599910" w14:textId="58A985E8" w:rsidR="00734FB4" w:rsidRDefault="006E734D" w:rsidP="00AF2B76">
            <w:pPr>
              <w:spacing w:line="276" w:lineRule="auto"/>
              <w:jc w:val="center"/>
            </w:pPr>
            <w:r>
              <w:t>3,5</w:t>
            </w:r>
          </w:p>
        </w:tc>
        <w:tc>
          <w:tcPr>
            <w:tcW w:w="555" w:type="dxa"/>
            <w:vAlign w:val="center"/>
          </w:tcPr>
          <w:p w14:paraId="2A51B987" w14:textId="32BE3C39" w:rsidR="00734FB4" w:rsidRDefault="006E734D" w:rsidP="00AF2B76">
            <w:pPr>
              <w:spacing w:line="276" w:lineRule="auto"/>
              <w:jc w:val="center"/>
            </w:pPr>
            <w:r>
              <w:t>4,3</w:t>
            </w:r>
          </w:p>
        </w:tc>
        <w:tc>
          <w:tcPr>
            <w:tcW w:w="986" w:type="dxa"/>
            <w:vAlign w:val="center"/>
          </w:tcPr>
          <w:p w14:paraId="1C474B29" w14:textId="6552BC4B" w:rsidR="00734FB4" w:rsidRDefault="006E734D" w:rsidP="00AF2B76">
            <w:pPr>
              <w:spacing w:line="276" w:lineRule="auto"/>
              <w:jc w:val="center"/>
            </w:pPr>
            <w:r>
              <w:t>6</w:t>
            </w:r>
          </w:p>
        </w:tc>
        <w:tc>
          <w:tcPr>
            <w:tcW w:w="636" w:type="dxa"/>
            <w:vAlign w:val="center"/>
          </w:tcPr>
          <w:p w14:paraId="761B1292" w14:textId="0435C165" w:rsidR="00734FB4" w:rsidRDefault="006E734D" w:rsidP="00AF2B76">
            <w:pPr>
              <w:spacing w:line="276" w:lineRule="auto"/>
              <w:jc w:val="center"/>
            </w:pPr>
            <w:r>
              <w:t>0</w:t>
            </w:r>
          </w:p>
        </w:tc>
      </w:tr>
      <w:tr w:rsidR="00AF2B76" w14:paraId="0D0C95BB" w14:textId="77777777" w:rsidTr="00673D97">
        <w:tc>
          <w:tcPr>
            <w:tcW w:w="489" w:type="dxa"/>
          </w:tcPr>
          <w:p w14:paraId="4AA1909C" w14:textId="5DBBBFC9" w:rsidR="00734FB4" w:rsidRDefault="00734FB4" w:rsidP="00734FB4">
            <w:pPr>
              <w:spacing w:line="276" w:lineRule="auto"/>
              <w:jc w:val="both"/>
            </w:pPr>
            <w:r>
              <w:t>6.</w:t>
            </w:r>
          </w:p>
        </w:tc>
        <w:tc>
          <w:tcPr>
            <w:tcW w:w="2018" w:type="dxa"/>
            <w:vAlign w:val="center"/>
          </w:tcPr>
          <w:p w14:paraId="33359B39" w14:textId="5836EBF8" w:rsidR="00734FB4" w:rsidRDefault="00AF2B76" w:rsidP="00AF2B76">
            <w:r>
              <w:t>Samochody ciężarowe z silnikami ZS o masie całkowitej &gt; 16 t</w:t>
            </w:r>
          </w:p>
        </w:tc>
        <w:tc>
          <w:tcPr>
            <w:tcW w:w="951" w:type="dxa"/>
            <w:vAlign w:val="center"/>
          </w:tcPr>
          <w:p w14:paraId="2A90986C" w14:textId="3B9D1D9C" w:rsidR="00734FB4" w:rsidRDefault="00AF2B76" w:rsidP="00AF2B76">
            <w:pPr>
              <w:spacing w:line="276" w:lineRule="auto"/>
              <w:jc w:val="center"/>
            </w:pPr>
            <w:r>
              <w:t>23</w:t>
            </w:r>
          </w:p>
        </w:tc>
        <w:tc>
          <w:tcPr>
            <w:tcW w:w="646" w:type="dxa"/>
            <w:vAlign w:val="center"/>
          </w:tcPr>
          <w:p w14:paraId="0834425A" w14:textId="00D232C3" w:rsidR="00734FB4" w:rsidRDefault="00AF2B76" w:rsidP="00AF2B76">
            <w:pPr>
              <w:spacing w:line="276" w:lineRule="auto"/>
              <w:jc w:val="center"/>
            </w:pPr>
            <w:r>
              <w:t>76</w:t>
            </w:r>
          </w:p>
        </w:tc>
        <w:tc>
          <w:tcPr>
            <w:tcW w:w="1390" w:type="dxa"/>
            <w:vAlign w:val="center"/>
          </w:tcPr>
          <w:p w14:paraId="57E22560" w14:textId="25B0DC28" w:rsidR="00734FB4" w:rsidRDefault="00AF2B76" w:rsidP="00AF2B76">
            <w:pPr>
              <w:spacing w:line="276" w:lineRule="auto"/>
              <w:jc w:val="center"/>
            </w:pPr>
            <w:r>
              <w:t>13</w:t>
            </w:r>
          </w:p>
        </w:tc>
        <w:tc>
          <w:tcPr>
            <w:tcW w:w="1390" w:type="dxa"/>
            <w:vAlign w:val="center"/>
          </w:tcPr>
          <w:p w14:paraId="19C0B3F0" w14:textId="7A82EE71" w:rsidR="00734FB4" w:rsidRDefault="006E734D" w:rsidP="00AF2B76">
            <w:pPr>
              <w:spacing w:line="276" w:lineRule="auto"/>
              <w:jc w:val="center"/>
            </w:pPr>
            <w:r>
              <w:t>6</w:t>
            </w:r>
          </w:p>
        </w:tc>
        <w:tc>
          <w:tcPr>
            <w:tcW w:w="555" w:type="dxa"/>
            <w:vAlign w:val="center"/>
          </w:tcPr>
          <w:p w14:paraId="10C3AC6C" w14:textId="19025285" w:rsidR="00734FB4" w:rsidRDefault="006E734D" w:rsidP="00AF2B76">
            <w:pPr>
              <w:spacing w:line="276" w:lineRule="auto"/>
              <w:jc w:val="center"/>
            </w:pPr>
            <w:r>
              <w:t>4,3</w:t>
            </w:r>
          </w:p>
        </w:tc>
        <w:tc>
          <w:tcPr>
            <w:tcW w:w="986" w:type="dxa"/>
            <w:vAlign w:val="center"/>
          </w:tcPr>
          <w:p w14:paraId="3DBA617C" w14:textId="320E78F7" w:rsidR="00734FB4" w:rsidRDefault="006E734D" w:rsidP="00AF2B76">
            <w:pPr>
              <w:spacing w:line="276" w:lineRule="auto"/>
              <w:jc w:val="center"/>
            </w:pPr>
            <w:r>
              <w:t>6</w:t>
            </w:r>
          </w:p>
        </w:tc>
        <w:tc>
          <w:tcPr>
            <w:tcW w:w="636" w:type="dxa"/>
            <w:vAlign w:val="center"/>
          </w:tcPr>
          <w:p w14:paraId="323A9901" w14:textId="1D490394" w:rsidR="00734FB4" w:rsidRDefault="006E734D" w:rsidP="00AF2B76">
            <w:pPr>
              <w:spacing w:line="276" w:lineRule="auto"/>
              <w:jc w:val="center"/>
            </w:pPr>
            <w:r>
              <w:t>0</w:t>
            </w:r>
          </w:p>
        </w:tc>
      </w:tr>
      <w:tr w:rsidR="00AF2B76" w14:paraId="7CC737E8" w14:textId="77777777" w:rsidTr="00673D97">
        <w:tc>
          <w:tcPr>
            <w:tcW w:w="489" w:type="dxa"/>
          </w:tcPr>
          <w:p w14:paraId="36D8DCA8" w14:textId="10B250D6" w:rsidR="00734FB4" w:rsidRDefault="00734FB4" w:rsidP="00734FB4">
            <w:pPr>
              <w:spacing w:line="276" w:lineRule="auto"/>
              <w:jc w:val="both"/>
            </w:pPr>
            <w:r>
              <w:t>7.</w:t>
            </w:r>
          </w:p>
        </w:tc>
        <w:tc>
          <w:tcPr>
            <w:tcW w:w="2018" w:type="dxa"/>
            <w:vAlign w:val="center"/>
          </w:tcPr>
          <w:p w14:paraId="3895FBF0" w14:textId="313A48F0" w:rsidR="00734FB4" w:rsidRDefault="00AF2B76" w:rsidP="00AF2B76">
            <w:r>
              <w:t>Autobusy</w:t>
            </w:r>
          </w:p>
        </w:tc>
        <w:tc>
          <w:tcPr>
            <w:tcW w:w="951" w:type="dxa"/>
            <w:vAlign w:val="center"/>
          </w:tcPr>
          <w:p w14:paraId="6CEEF708" w14:textId="46BE94DE" w:rsidR="00734FB4" w:rsidRDefault="00AF2B76" w:rsidP="00AF2B76">
            <w:pPr>
              <w:spacing w:line="276" w:lineRule="auto"/>
              <w:jc w:val="center"/>
            </w:pPr>
            <w:r>
              <w:t>20</w:t>
            </w:r>
          </w:p>
        </w:tc>
        <w:tc>
          <w:tcPr>
            <w:tcW w:w="646" w:type="dxa"/>
            <w:vAlign w:val="center"/>
          </w:tcPr>
          <w:p w14:paraId="2687EDBC" w14:textId="56AD77CF" w:rsidR="00734FB4" w:rsidRDefault="00AF2B76" w:rsidP="00AF2B76">
            <w:pPr>
              <w:spacing w:line="276" w:lineRule="auto"/>
              <w:jc w:val="center"/>
            </w:pPr>
            <w:r>
              <w:t>50</w:t>
            </w:r>
          </w:p>
        </w:tc>
        <w:tc>
          <w:tcPr>
            <w:tcW w:w="1390" w:type="dxa"/>
            <w:vAlign w:val="center"/>
          </w:tcPr>
          <w:p w14:paraId="47B81AA4" w14:textId="0404508E" w:rsidR="00734FB4" w:rsidRDefault="00AF2B76" w:rsidP="00AF2B76">
            <w:pPr>
              <w:spacing w:line="276" w:lineRule="auto"/>
              <w:jc w:val="center"/>
            </w:pPr>
            <w:r>
              <w:t>5,5</w:t>
            </w:r>
          </w:p>
        </w:tc>
        <w:tc>
          <w:tcPr>
            <w:tcW w:w="1390" w:type="dxa"/>
            <w:vAlign w:val="center"/>
          </w:tcPr>
          <w:p w14:paraId="7CE2DB25" w14:textId="726D2D40" w:rsidR="00734FB4" w:rsidRDefault="006E734D" w:rsidP="00AF2B76">
            <w:pPr>
              <w:spacing w:line="276" w:lineRule="auto"/>
              <w:jc w:val="center"/>
            </w:pPr>
            <w:r>
              <w:t>2,5</w:t>
            </w:r>
          </w:p>
        </w:tc>
        <w:tc>
          <w:tcPr>
            <w:tcW w:w="555" w:type="dxa"/>
            <w:vAlign w:val="center"/>
          </w:tcPr>
          <w:p w14:paraId="25FE04EB" w14:textId="09247862" w:rsidR="00734FB4" w:rsidRDefault="006E734D" w:rsidP="00AF2B76">
            <w:pPr>
              <w:spacing w:line="276" w:lineRule="auto"/>
              <w:jc w:val="center"/>
            </w:pPr>
            <w:r>
              <w:t>4</w:t>
            </w:r>
          </w:p>
        </w:tc>
        <w:tc>
          <w:tcPr>
            <w:tcW w:w="986" w:type="dxa"/>
            <w:vAlign w:val="center"/>
          </w:tcPr>
          <w:p w14:paraId="1D0F6332" w14:textId="70436EE6" w:rsidR="00734FB4" w:rsidRDefault="006E734D" w:rsidP="00AF2B76">
            <w:pPr>
              <w:spacing w:line="276" w:lineRule="auto"/>
              <w:jc w:val="center"/>
            </w:pPr>
            <w:r>
              <w:t>6</w:t>
            </w:r>
          </w:p>
        </w:tc>
        <w:tc>
          <w:tcPr>
            <w:tcW w:w="636" w:type="dxa"/>
            <w:vAlign w:val="center"/>
          </w:tcPr>
          <w:p w14:paraId="725D3500" w14:textId="151B0DF9" w:rsidR="00734FB4" w:rsidRDefault="006E734D" w:rsidP="00AF2B76">
            <w:pPr>
              <w:spacing w:line="276" w:lineRule="auto"/>
              <w:jc w:val="center"/>
            </w:pPr>
            <w:r>
              <w:t>0</w:t>
            </w:r>
          </w:p>
        </w:tc>
      </w:tr>
    </w:tbl>
    <w:p w14:paraId="4D5624EA" w14:textId="77777777" w:rsidR="00673D97" w:rsidRDefault="00673D97" w:rsidP="00734FB4">
      <w:pPr>
        <w:spacing w:line="276" w:lineRule="auto"/>
        <w:jc w:val="both"/>
      </w:pPr>
    </w:p>
    <w:p w14:paraId="70F66192" w14:textId="7FD7344D" w:rsidR="00734FB4" w:rsidRDefault="006E734D" w:rsidP="00673D97">
      <w:pPr>
        <w:spacing w:line="276" w:lineRule="auto"/>
        <w:ind w:firstLine="709"/>
        <w:jc w:val="both"/>
      </w:pPr>
      <w:r>
        <w:t>W tabeli</w:t>
      </w:r>
      <w:r w:rsidR="00673D97">
        <w:t xml:space="preserve"> poniżej zestawiono wielkości emisji substancji emitowanych do powietrza, oszacowane w oparciu o ww. założenia i wskaźniki emisji.</w:t>
      </w:r>
    </w:p>
    <w:p w14:paraId="52A7FC16" w14:textId="117EAF6A" w:rsidR="00734FB4" w:rsidRDefault="00734FB4" w:rsidP="00734FB4">
      <w:pPr>
        <w:spacing w:line="276" w:lineRule="auto"/>
        <w:ind w:left="360"/>
        <w:jc w:val="both"/>
      </w:pPr>
    </w:p>
    <w:p w14:paraId="6FA00328" w14:textId="5C190575" w:rsidR="00184654" w:rsidRDefault="00184654" w:rsidP="00184654">
      <w:pPr>
        <w:pStyle w:val="Legenda"/>
        <w:keepNext/>
      </w:pPr>
      <w:r>
        <w:t xml:space="preserve">Tabela </w:t>
      </w:r>
      <w:fldSimple w:instr=" SEQ Tabela \* ARABIC ">
        <w:r w:rsidR="00E07811">
          <w:rPr>
            <w:noProof/>
          </w:rPr>
          <w:t>2</w:t>
        </w:r>
      </w:fldSimple>
      <w:r>
        <w:t>. Wskaźniki emisji substancji do otoczenia dla pojazdów ciężarowych.</w:t>
      </w:r>
    </w:p>
    <w:tbl>
      <w:tblPr>
        <w:tblStyle w:val="Tabela-Siatka"/>
        <w:tblW w:w="0" w:type="auto"/>
        <w:tblLook w:val="04A0" w:firstRow="1" w:lastRow="0" w:firstColumn="1" w:lastColumn="0" w:noHBand="0" w:noVBand="1"/>
      </w:tblPr>
      <w:tblGrid>
        <w:gridCol w:w="704"/>
        <w:gridCol w:w="3826"/>
        <w:gridCol w:w="2265"/>
        <w:gridCol w:w="2266"/>
      </w:tblGrid>
      <w:tr w:rsidR="006224D6" w14:paraId="190C8DE5" w14:textId="77777777" w:rsidTr="006224D6">
        <w:tc>
          <w:tcPr>
            <w:tcW w:w="704" w:type="dxa"/>
          </w:tcPr>
          <w:p w14:paraId="62C4A83A" w14:textId="39A12AB9" w:rsidR="006224D6" w:rsidRDefault="006224D6" w:rsidP="006224D6">
            <w:pPr>
              <w:spacing w:line="276" w:lineRule="auto"/>
              <w:jc w:val="both"/>
            </w:pPr>
            <w:r>
              <w:t>Lp.</w:t>
            </w:r>
          </w:p>
        </w:tc>
        <w:tc>
          <w:tcPr>
            <w:tcW w:w="3826" w:type="dxa"/>
          </w:tcPr>
          <w:p w14:paraId="2D769156" w14:textId="4B037617" w:rsidR="006224D6" w:rsidRDefault="006224D6" w:rsidP="006224D6">
            <w:pPr>
              <w:spacing w:line="276" w:lineRule="auto"/>
              <w:jc w:val="both"/>
            </w:pPr>
            <w:r>
              <w:t>Substancja</w:t>
            </w:r>
          </w:p>
        </w:tc>
        <w:tc>
          <w:tcPr>
            <w:tcW w:w="2265" w:type="dxa"/>
            <w:vAlign w:val="center"/>
          </w:tcPr>
          <w:p w14:paraId="38B26908" w14:textId="54605CA3" w:rsidR="006224D6" w:rsidRDefault="006224D6" w:rsidP="006224D6">
            <w:pPr>
              <w:spacing w:line="276" w:lineRule="auto"/>
              <w:jc w:val="center"/>
            </w:pPr>
            <w:r>
              <w:t>Wskaźniki emisji [g/kg]</w:t>
            </w:r>
          </w:p>
        </w:tc>
        <w:tc>
          <w:tcPr>
            <w:tcW w:w="2266" w:type="dxa"/>
            <w:vAlign w:val="center"/>
          </w:tcPr>
          <w:p w14:paraId="2F743B1D" w14:textId="6B20F556" w:rsidR="006224D6" w:rsidRDefault="006224D6" w:rsidP="006224D6">
            <w:pPr>
              <w:spacing w:line="276" w:lineRule="auto"/>
              <w:jc w:val="center"/>
            </w:pPr>
            <w:r>
              <w:t>Wskaźniki emisji [kg/h]</w:t>
            </w:r>
          </w:p>
        </w:tc>
      </w:tr>
      <w:tr w:rsidR="006224D6" w14:paraId="5BF3E734" w14:textId="77777777" w:rsidTr="00770ECB">
        <w:tc>
          <w:tcPr>
            <w:tcW w:w="704" w:type="dxa"/>
          </w:tcPr>
          <w:p w14:paraId="11AC532D" w14:textId="0D66DED9" w:rsidR="006224D6" w:rsidRDefault="006224D6" w:rsidP="006224D6">
            <w:pPr>
              <w:spacing w:line="276" w:lineRule="auto"/>
              <w:jc w:val="both"/>
            </w:pPr>
            <w:r>
              <w:t>1.</w:t>
            </w:r>
          </w:p>
        </w:tc>
        <w:tc>
          <w:tcPr>
            <w:tcW w:w="3826" w:type="dxa"/>
          </w:tcPr>
          <w:p w14:paraId="1AFF95AE" w14:textId="79A47C5E" w:rsidR="006224D6" w:rsidRDefault="006224D6" w:rsidP="006224D6">
            <w:pPr>
              <w:spacing w:line="276" w:lineRule="auto"/>
              <w:jc w:val="both"/>
            </w:pPr>
            <w:r>
              <w:t>Pył zawieszony</w:t>
            </w:r>
          </w:p>
        </w:tc>
        <w:tc>
          <w:tcPr>
            <w:tcW w:w="2265" w:type="dxa"/>
            <w:vAlign w:val="center"/>
          </w:tcPr>
          <w:p w14:paraId="5A1DEDC1" w14:textId="62332ED5" w:rsidR="006224D6" w:rsidRDefault="005C5B35" w:rsidP="00770ECB">
            <w:pPr>
              <w:spacing w:line="276" w:lineRule="auto"/>
              <w:ind w:right="453"/>
              <w:jc w:val="right"/>
            </w:pPr>
            <w:r>
              <w:t>4,3</w:t>
            </w:r>
          </w:p>
        </w:tc>
        <w:tc>
          <w:tcPr>
            <w:tcW w:w="2266" w:type="dxa"/>
            <w:vAlign w:val="center"/>
          </w:tcPr>
          <w:p w14:paraId="4936F222" w14:textId="6B09222B" w:rsidR="006224D6" w:rsidRDefault="005C5B35" w:rsidP="00770ECB">
            <w:pPr>
              <w:spacing w:line="276" w:lineRule="auto"/>
              <w:ind w:right="453"/>
              <w:jc w:val="right"/>
            </w:pPr>
            <w:r>
              <w:t>0,2408</w:t>
            </w:r>
          </w:p>
        </w:tc>
      </w:tr>
      <w:tr w:rsidR="006224D6" w14:paraId="40D9359D" w14:textId="77777777" w:rsidTr="00770ECB">
        <w:tc>
          <w:tcPr>
            <w:tcW w:w="704" w:type="dxa"/>
          </w:tcPr>
          <w:p w14:paraId="36F9A276" w14:textId="4CE1B2F4" w:rsidR="006224D6" w:rsidRDefault="006224D6" w:rsidP="006224D6">
            <w:pPr>
              <w:spacing w:line="276" w:lineRule="auto"/>
              <w:jc w:val="both"/>
            </w:pPr>
            <w:r>
              <w:t>2.</w:t>
            </w:r>
          </w:p>
        </w:tc>
        <w:tc>
          <w:tcPr>
            <w:tcW w:w="3826" w:type="dxa"/>
          </w:tcPr>
          <w:p w14:paraId="21DA6A47" w14:textId="02D8496C" w:rsidR="006224D6" w:rsidRDefault="006224D6" w:rsidP="006224D6">
            <w:pPr>
              <w:spacing w:line="276" w:lineRule="auto"/>
              <w:jc w:val="both"/>
            </w:pPr>
            <w:r>
              <w:t>Dwutlenek siarki</w:t>
            </w:r>
          </w:p>
        </w:tc>
        <w:tc>
          <w:tcPr>
            <w:tcW w:w="2265" w:type="dxa"/>
            <w:vAlign w:val="center"/>
          </w:tcPr>
          <w:p w14:paraId="532BDE5D" w14:textId="60988256" w:rsidR="006224D6" w:rsidRDefault="005C5B35" w:rsidP="00770ECB">
            <w:pPr>
              <w:spacing w:line="276" w:lineRule="auto"/>
              <w:ind w:right="453"/>
              <w:jc w:val="right"/>
            </w:pPr>
            <w:r>
              <w:t>6</w:t>
            </w:r>
          </w:p>
        </w:tc>
        <w:tc>
          <w:tcPr>
            <w:tcW w:w="2266" w:type="dxa"/>
            <w:vAlign w:val="center"/>
          </w:tcPr>
          <w:p w14:paraId="54FE74F1" w14:textId="62FEA14B" w:rsidR="006224D6" w:rsidRDefault="005C5B35" w:rsidP="00770ECB">
            <w:pPr>
              <w:spacing w:line="276" w:lineRule="auto"/>
              <w:ind w:right="453"/>
              <w:jc w:val="right"/>
            </w:pPr>
            <w:r>
              <w:t>0,3360</w:t>
            </w:r>
          </w:p>
        </w:tc>
      </w:tr>
      <w:tr w:rsidR="006224D6" w14:paraId="543F39E9" w14:textId="77777777" w:rsidTr="00770ECB">
        <w:tc>
          <w:tcPr>
            <w:tcW w:w="704" w:type="dxa"/>
          </w:tcPr>
          <w:p w14:paraId="67EAAFBC" w14:textId="1EA9B622" w:rsidR="006224D6" w:rsidRDefault="006224D6" w:rsidP="006224D6">
            <w:pPr>
              <w:spacing w:line="276" w:lineRule="auto"/>
              <w:jc w:val="both"/>
            </w:pPr>
            <w:r>
              <w:t>3.</w:t>
            </w:r>
          </w:p>
        </w:tc>
        <w:tc>
          <w:tcPr>
            <w:tcW w:w="3826" w:type="dxa"/>
          </w:tcPr>
          <w:p w14:paraId="3164A81F" w14:textId="1F5F8054" w:rsidR="006224D6" w:rsidRDefault="006224D6" w:rsidP="006224D6">
            <w:pPr>
              <w:spacing w:line="276" w:lineRule="auto"/>
              <w:jc w:val="both"/>
            </w:pPr>
            <w:r>
              <w:t>Tlenki azotu</w:t>
            </w:r>
          </w:p>
        </w:tc>
        <w:tc>
          <w:tcPr>
            <w:tcW w:w="2265" w:type="dxa"/>
            <w:vAlign w:val="center"/>
          </w:tcPr>
          <w:p w14:paraId="7D928B85" w14:textId="336EEF75" w:rsidR="006224D6" w:rsidRDefault="005C5B35" w:rsidP="00770ECB">
            <w:pPr>
              <w:spacing w:line="276" w:lineRule="auto"/>
              <w:ind w:right="453"/>
              <w:jc w:val="right"/>
            </w:pPr>
            <w:r>
              <w:t>66</w:t>
            </w:r>
          </w:p>
        </w:tc>
        <w:tc>
          <w:tcPr>
            <w:tcW w:w="2266" w:type="dxa"/>
            <w:vAlign w:val="center"/>
          </w:tcPr>
          <w:p w14:paraId="79FF5A7C" w14:textId="6D816BF4" w:rsidR="006224D6" w:rsidRDefault="005C5B35" w:rsidP="00770ECB">
            <w:pPr>
              <w:spacing w:line="276" w:lineRule="auto"/>
              <w:ind w:right="453"/>
              <w:jc w:val="right"/>
            </w:pPr>
            <w:r>
              <w:t>3,6960</w:t>
            </w:r>
          </w:p>
        </w:tc>
      </w:tr>
      <w:tr w:rsidR="006224D6" w14:paraId="314D1D26" w14:textId="77777777" w:rsidTr="00770ECB">
        <w:tc>
          <w:tcPr>
            <w:tcW w:w="704" w:type="dxa"/>
          </w:tcPr>
          <w:p w14:paraId="189D8B05" w14:textId="3E60304F" w:rsidR="006224D6" w:rsidRDefault="006224D6" w:rsidP="006224D6">
            <w:pPr>
              <w:spacing w:line="276" w:lineRule="auto"/>
              <w:jc w:val="both"/>
            </w:pPr>
            <w:r>
              <w:t>4.</w:t>
            </w:r>
          </w:p>
        </w:tc>
        <w:tc>
          <w:tcPr>
            <w:tcW w:w="3826" w:type="dxa"/>
          </w:tcPr>
          <w:p w14:paraId="6EEAFD74" w14:textId="1E4F60CC" w:rsidR="006224D6" w:rsidRDefault="006224D6" w:rsidP="006224D6">
            <w:pPr>
              <w:spacing w:line="276" w:lineRule="auto"/>
              <w:jc w:val="both"/>
            </w:pPr>
            <w:r>
              <w:t>Tlenek węgla</w:t>
            </w:r>
          </w:p>
        </w:tc>
        <w:tc>
          <w:tcPr>
            <w:tcW w:w="2265" w:type="dxa"/>
            <w:vAlign w:val="center"/>
          </w:tcPr>
          <w:p w14:paraId="480A45A6" w14:textId="0F145B79" w:rsidR="006224D6" w:rsidRDefault="005C5B35" w:rsidP="00770ECB">
            <w:pPr>
              <w:spacing w:line="276" w:lineRule="auto"/>
              <w:ind w:right="453"/>
              <w:jc w:val="right"/>
            </w:pPr>
            <w:r>
              <w:t>37</w:t>
            </w:r>
          </w:p>
        </w:tc>
        <w:tc>
          <w:tcPr>
            <w:tcW w:w="2266" w:type="dxa"/>
            <w:vAlign w:val="center"/>
          </w:tcPr>
          <w:p w14:paraId="4D1ECA8B" w14:textId="3E753E1D" w:rsidR="006224D6" w:rsidRDefault="005C5B35" w:rsidP="00770ECB">
            <w:pPr>
              <w:spacing w:line="276" w:lineRule="auto"/>
              <w:ind w:right="453"/>
              <w:jc w:val="right"/>
            </w:pPr>
            <w:r>
              <w:t>2,0720</w:t>
            </w:r>
          </w:p>
        </w:tc>
      </w:tr>
      <w:tr w:rsidR="006224D6" w14:paraId="6678CD7E" w14:textId="77777777" w:rsidTr="00770ECB">
        <w:tc>
          <w:tcPr>
            <w:tcW w:w="704" w:type="dxa"/>
          </w:tcPr>
          <w:p w14:paraId="76640ECC" w14:textId="6788BE53" w:rsidR="006224D6" w:rsidRDefault="006224D6" w:rsidP="006224D6">
            <w:pPr>
              <w:spacing w:line="276" w:lineRule="auto"/>
              <w:jc w:val="both"/>
            </w:pPr>
            <w:r>
              <w:t>5.</w:t>
            </w:r>
          </w:p>
        </w:tc>
        <w:tc>
          <w:tcPr>
            <w:tcW w:w="3826" w:type="dxa"/>
          </w:tcPr>
          <w:p w14:paraId="779899B3" w14:textId="1AFCB459" w:rsidR="006224D6" w:rsidRDefault="006224D6" w:rsidP="006224D6">
            <w:pPr>
              <w:spacing w:line="276" w:lineRule="auto"/>
              <w:jc w:val="both"/>
            </w:pPr>
            <w:r>
              <w:t>Węglowodory alifatyczne</w:t>
            </w:r>
          </w:p>
        </w:tc>
        <w:tc>
          <w:tcPr>
            <w:tcW w:w="2265" w:type="dxa"/>
            <w:vAlign w:val="center"/>
          </w:tcPr>
          <w:p w14:paraId="344D4FF4" w14:textId="4349BCB2" w:rsidR="006224D6" w:rsidRDefault="005C5B35" w:rsidP="00770ECB">
            <w:pPr>
              <w:spacing w:line="276" w:lineRule="auto"/>
              <w:ind w:right="453"/>
              <w:jc w:val="right"/>
            </w:pPr>
            <w:r>
              <w:t>8,5</w:t>
            </w:r>
          </w:p>
        </w:tc>
        <w:tc>
          <w:tcPr>
            <w:tcW w:w="2266" w:type="dxa"/>
            <w:vAlign w:val="center"/>
          </w:tcPr>
          <w:p w14:paraId="15011B16" w14:textId="5A6A636D" w:rsidR="006224D6" w:rsidRDefault="005C5B35" w:rsidP="00770ECB">
            <w:pPr>
              <w:spacing w:line="276" w:lineRule="auto"/>
              <w:ind w:right="453"/>
              <w:jc w:val="right"/>
            </w:pPr>
            <w:r>
              <w:t>0,4760</w:t>
            </w:r>
          </w:p>
        </w:tc>
      </w:tr>
      <w:tr w:rsidR="006224D6" w14:paraId="1331D451" w14:textId="77777777" w:rsidTr="00770ECB">
        <w:tc>
          <w:tcPr>
            <w:tcW w:w="704" w:type="dxa"/>
          </w:tcPr>
          <w:p w14:paraId="437044F2" w14:textId="36CFBE72" w:rsidR="006224D6" w:rsidRDefault="006224D6" w:rsidP="006224D6">
            <w:pPr>
              <w:spacing w:line="276" w:lineRule="auto"/>
              <w:jc w:val="both"/>
            </w:pPr>
            <w:r>
              <w:t>6.</w:t>
            </w:r>
          </w:p>
        </w:tc>
        <w:tc>
          <w:tcPr>
            <w:tcW w:w="3826" w:type="dxa"/>
          </w:tcPr>
          <w:p w14:paraId="4511E084" w14:textId="23B757E4" w:rsidR="006224D6" w:rsidRDefault="006224D6" w:rsidP="006224D6">
            <w:pPr>
              <w:spacing w:line="276" w:lineRule="auto"/>
              <w:jc w:val="both"/>
            </w:pPr>
            <w:r>
              <w:t>Węglowodory aromatyczne</w:t>
            </w:r>
          </w:p>
        </w:tc>
        <w:tc>
          <w:tcPr>
            <w:tcW w:w="2265" w:type="dxa"/>
            <w:vAlign w:val="center"/>
          </w:tcPr>
          <w:p w14:paraId="59DEF14F" w14:textId="75720476" w:rsidR="006224D6" w:rsidRDefault="005C5B35" w:rsidP="00770ECB">
            <w:pPr>
              <w:spacing w:line="276" w:lineRule="auto"/>
              <w:ind w:right="453"/>
              <w:jc w:val="right"/>
            </w:pPr>
            <w:r>
              <w:t>3,5</w:t>
            </w:r>
          </w:p>
        </w:tc>
        <w:tc>
          <w:tcPr>
            <w:tcW w:w="2266" w:type="dxa"/>
            <w:vAlign w:val="center"/>
          </w:tcPr>
          <w:p w14:paraId="58DC36DE" w14:textId="1A4BFA25" w:rsidR="006224D6" w:rsidRDefault="005C5B35" w:rsidP="00770ECB">
            <w:pPr>
              <w:spacing w:line="276" w:lineRule="auto"/>
              <w:ind w:right="453"/>
              <w:jc w:val="right"/>
            </w:pPr>
            <w:r>
              <w:t>0,1960</w:t>
            </w:r>
          </w:p>
        </w:tc>
      </w:tr>
    </w:tbl>
    <w:p w14:paraId="441C3F3D" w14:textId="0AB2D6D0" w:rsidR="00734FB4" w:rsidRDefault="00734FB4" w:rsidP="006224D6">
      <w:pPr>
        <w:spacing w:line="276" w:lineRule="auto"/>
        <w:jc w:val="both"/>
      </w:pPr>
    </w:p>
    <w:p w14:paraId="2F4186BC" w14:textId="5F2D2B85" w:rsidR="00734FB4" w:rsidRPr="00734FB4" w:rsidRDefault="00734FB4" w:rsidP="00117C32">
      <w:pPr>
        <w:spacing w:line="276" w:lineRule="auto"/>
        <w:ind w:firstLine="709"/>
        <w:jc w:val="both"/>
      </w:pPr>
      <w:r w:rsidRPr="00734FB4">
        <w:t xml:space="preserve">Wskazane powyżej wartości mają jedynie walor szacunkowy. Wielkość emisji i skład spalin emitowanych przez pojazdy są funkcją wielu czynników. Największa emisja gazów występuje przy małej prędkości obrotowej silnika, w trakcie jego rozruchu, podczas jazdy </w:t>
      </w:r>
      <w:r w:rsidR="00117C32">
        <w:br/>
      </w:r>
      <w:r w:rsidRPr="00734FB4">
        <w:t>z niewielką prędkością oraz hamowania. Rzeczywista emisja będzie pochodną intensywności prac budowlanych i obciążenia maszyn. Z uwagi na fakt, iż większość prac montażowych będzie prowadzona ręcznie, maszyny budowlane i pojazdy będą głównie wykorzystywane do transportu oraz załadunk</w:t>
      </w:r>
      <w:r w:rsidR="00117C32">
        <w:t>u</w:t>
      </w:r>
      <w:r w:rsidRPr="00734FB4">
        <w:t xml:space="preserve"> i rozładunku, więc nie będą mocno obciążone i raczej należy spodziewać się emisji zbliżonej, a nawet nieznacznie niższej niż zostało to przedstawione </w:t>
      </w:r>
      <w:r w:rsidR="00117C32">
        <w:br/>
      </w:r>
      <w:r w:rsidRPr="00734FB4">
        <w:t xml:space="preserve">w powyższej tabeli. </w:t>
      </w:r>
    </w:p>
    <w:p w14:paraId="7FDA98B5" w14:textId="77777777" w:rsidR="00734FB4" w:rsidRPr="00734FB4" w:rsidRDefault="00734FB4" w:rsidP="00184654">
      <w:pPr>
        <w:spacing w:line="276" w:lineRule="auto"/>
        <w:ind w:firstLine="709"/>
        <w:jc w:val="both"/>
      </w:pPr>
      <w:r w:rsidRPr="00734FB4">
        <w:t xml:space="preserve">Substancje emitowane do powietrza w wyniku spalania paliw w maszynach pracujących na otwartym terenie szybko ulegają rozproszeniu. </w:t>
      </w:r>
    </w:p>
    <w:p w14:paraId="002163B9" w14:textId="77777777" w:rsidR="00734FB4" w:rsidRPr="00734FB4" w:rsidRDefault="00734FB4" w:rsidP="00184654">
      <w:pPr>
        <w:spacing w:line="276" w:lineRule="auto"/>
        <w:ind w:firstLine="709"/>
        <w:jc w:val="both"/>
      </w:pPr>
      <w:r w:rsidRPr="00734FB4">
        <w:t xml:space="preserve">Emisja zanieczyszczeń do powietrza będzie miała charakter oddziaływania bezpośredniego, krótkoterminowego i chwilowego. </w:t>
      </w:r>
    </w:p>
    <w:p w14:paraId="09E7A044" w14:textId="072D4EBA" w:rsidR="00734FB4" w:rsidRDefault="00734FB4" w:rsidP="00184654">
      <w:pPr>
        <w:spacing w:line="276" w:lineRule="auto"/>
        <w:ind w:firstLine="709"/>
        <w:jc w:val="both"/>
      </w:pPr>
      <w:r w:rsidRPr="00734FB4">
        <w:lastRenderedPageBreak/>
        <w:t xml:space="preserve">W wyniku zakończenia prac budowlanych, po zaprzestaniu pracy maszyn oraz transportu, stan </w:t>
      </w:r>
      <w:r w:rsidR="00117C32">
        <w:t>aero</w:t>
      </w:r>
      <w:r w:rsidRPr="00734FB4">
        <w:t>sanitarny osiągnie parametry jakości powietrza na poziomie tła, wróci do stanu przedrealizacyjnego.</w:t>
      </w:r>
    </w:p>
    <w:p w14:paraId="7031E4B3" w14:textId="77777777" w:rsidR="00117C32" w:rsidRPr="0060164F" w:rsidRDefault="00117C32" w:rsidP="00184654">
      <w:pPr>
        <w:spacing w:line="276" w:lineRule="auto"/>
        <w:ind w:firstLine="709"/>
        <w:jc w:val="both"/>
      </w:pPr>
    </w:p>
    <w:p w14:paraId="365AA33C" w14:textId="6DCFEF2C" w:rsidR="0079459C" w:rsidRDefault="00CF792D" w:rsidP="000C1163">
      <w:pPr>
        <w:pStyle w:val="Akapitzlist"/>
        <w:numPr>
          <w:ilvl w:val="0"/>
          <w:numId w:val="10"/>
        </w:numPr>
        <w:spacing w:line="276" w:lineRule="auto"/>
        <w:ind w:left="284" w:hanging="284"/>
        <w:jc w:val="both"/>
      </w:pPr>
      <w:r>
        <w:t>Etap eksploatacji.</w:t>
      </w:r>
    </w:p>
    <w:p w14:paraId="61307652" w14:textId="77777777" w:rsidR="00E31DCA" w:rsidRPr="00E31DCA" w:rsidRDefault="00E31DCA" w:rsidP="00E31DCA">
      <w:pPr>
        <w:autoSpaceDE w:val="0"/>
        <w:autoSpaceDN w:val="0"/>
        <w:adjustRightInd w:val="0"/>
        <w:spacing w:line="276" w:lineRule="auto"/>
        <w:ind w:firstLine="709"/>
        <w:jc w:val="both"/>
        <w:rPr>
          <w:color w:val="000000"/>
          <w:kern w:val="0"/>
        </w:rPr>
      </w:pPr>
      <w:r w:rsidRPr="00E31DCA">
        <w:rPr>
          <w:color w:val="000000"/>
          <w:kern w:val="0"/>
        </w:rPr>
        <w:t xml:space="preserve">W związku z eksploatacją instalacji fotowoltaicznej nie zachodzi emisja do powietrza, z wyjątkiem niewielkiej ilości zanieczyszczeń związanych z ruchem pojazdów, zapewniających właściwe utrzymanie farmy. </w:t>
      </w:r>
    </w:p>
    <w:p w14:paraId="1B381F01" w14:textId="77777777" w:rsidR="00E31DCA" w:rsidRPr="00E31DCA" w:rsidRDefault="00E31DCA" w:rsidP="00E31DCA">
      <w:pPr>
        <w:autoSpaceDE w:val="0"/>
        <w:autoSpaceDN w:val="0"/>
        <w:adjustRightInd w:val="0"/>
        <w:spacing w:line="276" w:lineRule="auto"/>
        <w:ind w:firstLine="709"/>
        <w:jc w:val="both"/>
        <w:rPr>
          <w:color w:val="000000"/>
          <w:kern w:val="0"/>
        </w:rPr>
      </w:pPr>
      <w:r w:rsidRPr="00E31DCA">
        <w:rPr>
          <w:color w:val="000000"/>
          <w:kern w:val="0"/>
        </w:rPr>
        <w:t xml:space="preserve">W związku z wymogami producenta, raz w roku konieczne jest mycie paneli fotowoltaicznych. Działanie to będzie się wiązało z użytkowaniem maszyny rolniczej (ciągnika), na którym zainstalowane zostanie specjalne urządzenie myjące. </w:t>
      </w:r>
    </w:p>
    <w:p w14:paraId="530A1C77" w14:textId="77777777" w:rsidR="00E31DCA" w:rsidRPr="00E31DCA" w:rsidRDefault="00E31DCA" w:rsidP="00E31DCA">
      <w:pPr>
        <w:autoSpaceDE w:val="0"/>
        <w:autoSpaceDN w:val="0"/>
        <w:adjustRightInd w:val="0"/>
        <w:spacing w:line="276" w:lineRule="auto"/>
        <w:ind w:firstLine="709"/>
        <w:jc w:val="both"/>
        <w:rPr>
          <w:color w:val="000000"/>
          <w:kern w:val="0"/>
        </w:rPr>
      </w:pPr>
      <w:r w:rsidRPr="00E31DCA">
        <w:rPr>
          <w:color w:val="000000"/>
          <w:kern w:val="0"/>
        </w:rPr>
        <w:t xml:space="preserve">Podobnie w przypadku kolejnej powtarzalnej czynności związanej z utrzymaniem terenu farmy, czyli koszeniem. Może ono być realizowane za pomocą urządzeń mechanicznych (raz lub dwa razy do roku) lub za pomocą wypasu zwierząt (głównie owiec). Dodatkowo, pewna niewielka ilość zanieczyszczeń będzie emitowana przez pojazdy serwisantów, jednakże będą to samochody osobowe lub małe dostawcze i będą wykorzystywane jedynie w celu dojazdu do terenu farmy. </w:t>
      </w:r>
    </w:p>
    <w:p w14:paraId="28DD903A" w14:textId="1DB1777C" w:rsidR="00BC39FD" w:rsidRDefault="00E31DCA" w:rsidP="00E31DCA">
      <w:pPr>
        <w:spacing w:line="276" w:lineRule="auto"/>
        <w:ind w:firstLine="709"/>
        <w:jc w:val="both"/>
        <w:rPr>
          <w:color w:val="000000"/>
          <w:kern w:val="0"/>
        </w:rPr>
      </w:pPr>
      <w:r w:rsidRPr="00E31DCA">
        <w:rPr>
          <w:color w:val="000000"/>
          <w:kern w:val="0"/>
        </w:rPr>
        <w:t>Emisja substancji do powietrza na etapie eksploatacji farmy fotowoltaicznej ma charakter marginalny i, przy zastosowaniu rozwiązań chroniących środowisko, nie będzie wywierała szkodliwego wpływu na środowisko. Należy raczej stwierdzić, iż w porównaniu z obecnym sposobem użytkowania gruntu, czyli intensywną produkcją rolną, ilość emitowanych do powietrza zanieczyszczeń ulegnie zmniejszeniu. Obecne użytkowanie gruntu wymaga w ciągu roku przynajmniej 4-krotnego przejazdu ciągnika rolniczego, wyposażonego w różne rodzaju urządzenia związane z kultywacją gruntu.</w:t>
      </w:r>
    </w:p>
    <w:p w14:paraId="3C418A0B" w14:textId="3959921A" w:rsidR="00E31DCA" w:rsidRDefault="00E31DCA" w:rsidP="00E31DCA">
      <w:pPr>
        <w:spacing w:line="276" w:lineRule="auto"/>
        <w:jc w:val="both"/>
        <w:rPr>
          <w:color w:val="000000"/>
          <w:kern w:val="0"/>
        </w:rPr>
      </w:pPr>
    </w:p>
    <w:p w14:paraId="3C46BB93" w14:textId="19BCBBAE" w:rsidR="00E31DCA" w:rsidRDefault="00E31DCA" w:rsidP="000C1163">
      <w:pPr>
        <w:pStyle w:val="Akapitzlist"/>
        <w:numPr>
          <w:ilvl w:val="0"/>
          <w:numId w:val="10"/>
        </w:numPr>
        <w:spacing w:line="276" w:lineRule="auto"/>
        <w:ind w:left="284" w:hanging="284"/>
        <w:jc w:val="both"/>
      </w:pPr>
      <w:r>
        <w:t>Etap likwidacji.</w:t>
      </w:r>
    </w:p>
    <w:p w14:paraId="7878C15F" w14:textId="359298C4" w:rsidR="00E31DCA" w:rsidRDefault="00E31DCA" w:rsidP="00E31DCA">
      <w:pPr>
        <w:spacing w:line="276" w:lineRule="auto"/>
        <w:jc w:val="both"/>
      </w:pPr>
    </w:p>
    <w:p w14:paraId="7F1FD14A" w14:textId="0EF817A3" w:rsidR="00E31DCA" w:rsidRPr="00E31DCA" w:rsidRDefault="00E31DCA" w:rsidP="004D5F52">
      <w:pPr>
        <w:spacing w:line="276" w:lineRule="auto"/>
        <w:ind w:firstLine="709"/>
        <w:jc w:val="both"/>
      </w:pPr>
      <w:r w:rsidRPr="00E31DCA">
        <w:t xml:space="preserve">Transport odpadów z paneli fotowoltaicznych oraz infrastruktury towarzyszącej będzie niekorzystnie wpływać na środowisko poprzez emisję substancji do powietrza, szczególnie </w:t>
      </w:r>
      <w:r w:rsidR="004D5F52">
        <w:br/>
      </w:r>
      <w:r w:rsidRPr="00E31DCA">
        <w:t xml:space="preserve">w procesie spalania paliw przez samochody ciężarowe służące do wywozu odpadów oraz urządzenia i maszyny służące do demontażu elektrowni słonecznej wraz z infrastrukturą towarzyszącą. </w:t>
      </w:r>
    </w:p>
    <w:p w14:paraId="02ACEF56" w14:textId="77777777" w:rsidR="00E31DCA" w:rsidRPr="00E31DCA" w:rsidRDefault="00E31DCA" w:rsidP="00E31DCA">
      <w:pPr>
        <w:spacing w:line="276" w:lineRule="auto"/>
        <w:jc w:val="both"/>
      </w:pPr>
      <w:r w:rsidRPr="00E31DCA">
        <w:t xml:space="preserve">Proces spalania paliw powoduje emisje substancji wykazujących: </w:t>
      </w:r>
    </w:p>
    <w:p w14:paraId="3F6655A3" w14:textId="2D2BCD66" w:rsidR="00E31DCA" w:rsidRPr="00E31DCA" w:rsidRDefault="00E31DCA" w:rsidP="000C1163">
      <w:pPr>
        <w:pStyle w:val="Akapitzlist"/>
        <w:numPr>
          <w:ilvl w:val="0"/>
          <w:numId w:val="36"/>
        </w:numPr>
        <w:spacing w:line="276" w:lineRule="auto"/>
        <w:ind w:left="284" w:hanging="284"/>
        <w:jc w:val="both"/>
      </w:pPr>
      <w:r w:rsidRPr="00E31DCA">
        <w:t>brak szkodliwego działania (O</w:t>
      </w:r>
      <w:r w:rsidRPr="004D5F52">
        <w:rPr>
          <w:vertAlign w:val="subscript"/>
        </w:rPr>
        <w:t>2</w:t>
      </w:r>
      <w:r w:rsidRPr="00E31DCA">
        <w:t>, N</w:t>
      </w:r>
      <w:r w:rsidRPr="004D5F52">
        <w:rPr>
          <w:vertAlign w:val="subscript"/>
        </w:rPr>
        <w:t>2</w:t>
      </w:r>
      <w:r w:rsidRPr="00E31DCA">
        <w:t>, H</w:t>
      </w:r>
      <w:r w:rsidRPr="004D5F52">
        <w:rPr>
          <w:vertAlign w:val="subscript"/>
        </w:rPr>
        <w:t>2</w:t>
      </w:r>
      <w:r w:rsidRPr="00E31DCA">
        <w:t xml:space="preserve">), </w:t>
      </w:r>
    </w:p>
    <w:p w14:paraId="53F02C2D" w14:textId="6033A8C1" w:rsidR="00E31DCA" w:rsidRPr="00E31DCA" w:rsidRDefault="00E31DCA" w:rsidP="000C1163">
      <w:pPr>
        <w:pStyle w:val="Akapitzlist"/>
        <w:numPr>
          <w:ilvl w:val="0"/>
          <w:numId w:val="36"/>
        </w:numPr>
        <w:spacing w:line="276" w:lineRule="auto"/>
        <w:ind w:left="284" w:hanging="284"/>
        <w:jc w:val="both"/>
      </w:pPr>
      <w:r w:rsidRPr="00E31DCA">
        <w:t>bezpośredni brak szkodliwego działania (CO</w:t>
      </w:r>
      <w:r w:rsidRPr="004D5F52">
        <w:rPr>
          <w:vertAlign w:val="subscript"/>
        </w:rPr>
        <w:t>2</w:t>
      </w:r>
      <w:r w:rsidRPr="00E31DCA">
        <w:t>, CH</w:t>
      </w:r>
      <w:r w:rsidRPr="004D5F52">
        <w:rPr>
          <w:vertAlign w:val="subscript"/>
        </w:rPr>
        <w:t>4</w:t>
      </w:r>
      <w:r w:rsidRPr="00E31DCA">
        <w:t>, NH</w:t>
      </w:r>
      <w:r w:rsidRPr="004D5F52">
        <w:rPr>
          <w:vertAlign w:val="subscript"/>
        </w:rPr>
        <w:t>3</w:t>
      </w:r>
      <w:r w:rsidRPr="00E31DCA">
        <w:t>, N</w:t>
      </w:r>
      <w:r w:rsidRPr="004D5F52">
        <w:rPr>
          <w:vertAlign w:val="subscript"/>
        </w:rPr>
        <w:t>2</w:t>
      </w:r>
      <w:r w:rsidRPr="00E31DCA">
        <w:t xml:space="preserve">O), </w:t>
      </w:r>
    </w:p>
    <w:p w14:paraId="3FDBA2A6" w14:textId="3035BB2F" w:rsidR="00E31DCA" w:rsidRPr="00E31DCA" w:rsidRDefault="00E31DCA" w:rsidP="000C1163">
      <w:pPr>
        <w:pStyle w:val="Akapitzlist"/>
        <w:numPr>
          <w:ilvl w:val="0"/>
          <w:numId w:val="36"/>
        </w:numPr>
        <w:spacing w:line="276" w:lineRule="auto"/>
        <w:ind w:left="284" w:hanging="284"/>
        <w:jc w:val="both"/>
      </w:pPr>
      <w:r w:rsidRPr="00E31DCA">
        <w:t>negatywny wpływ na zdrowie organizmów (CO, NO</w:t>
      </w:r>
      <w:r w:rsidRPr="004D5F52">
        <w:rPr>
          <w:vertAlign w:val="subscript"/>
        </w:rPr>
        <w:t>x</w:t>
      </w:r>
      <w:r w:rsidRPr="00E31DCA">
        <w:t>, C</w:t>
      </w:r>
      <w:r w:rsidRPr="004D5F52">
        <w:rPr>
          <w:vertAlign w:val="subscript"/>
        </w:rPr>
        <w:t>6</w:t>
      </w:r>
      <w:r w:rsidRPr="00E31DCA">
        <w:t>H</w:t>
      </w:r>
      <w:r w:rsidRPr="004D5F52">
        <w:rPr>
          <w:vertAlign w:val="subscript"/>
        </w:rPr>
        <w:t>6</w:t>
      </w:r>
      <w:r w:rsidRPr="00E31DCA">
        <w:t xml:space="preserve">, PM, metale ciężkie). </w:t>
      </w:r>
    </w:p>
    <w:p w14:paraId="1034A010" w14:textId="5A05D495" w:rsidR="00E31DCA" w:rsidRDefault="004D5F52" w:rsidP="004D5F52">
      <w:pPr>
        <w:pStyle w:val="Akapitzlist"/>
        <w:spacing w:line="276" w:lineRule="auto"/>
        <w:ind w:left="0" w:firstLine="720"/>
        <w:jc w:val="both"/>
      </w:pPr>
      <w:r w:rsidRPr="004D5F52">
        <w:t>Pogorszenie stanu powietrza będzie ograniczone terytorialnie oraz krótkotrwałe, związane z likwidacją oraz budową elektrowni fotowoltaicznej wraz z infrastrukturą towarzyszącą i nie wpłynie na ogólny poziom zanieczyszczenia powietrza.</w:t>
      </w:r>
    </w:p>
    <w:p w14:paraId="2CB94FF1" w14:textId="41E67351" w:rsidR="004D5F52" w:rsidRDefault="004D5F52" w:rsidP="004D5F52">
      <w:pPr>
        <w:pStyle w:val="Akapitzlist"/>
        <w:spacing w:line="276" w:lineRule="auto"/>
        <w:ind w:left="0" w:firstLine="720"/>
        <w:jc w:val="both"/>
      </w:pPr>
    </w:p>
    <w:p w14:paraId="40E2CB29" w14:textId="5798AA7A" w:rsidR="007537E4" w:rsidRDefault="007537E4" w:rsidP="004D5F52">
      <w:pPr>
        <w:pStyle w:val="Akapitzlist"/>
        <w:spacing w:line="276" w:lineRule="auto"/>
        <w:ind w:left="0" w:firstLine="720"/>
        <w:jc w:val="both"/>
      </w:pPr>
    </w:p>
    <w:p w14:paraId="16D0E835" w14:textId="2665A35A" w:rsidR="007537E4" w:rsidRDefault="007537E4" w:rsidP="004D5F52">
      <w:pPr>
        <w:pStyle w:val="Akapitzlist"/>
        <w:spacing w:line="276" w:lineRule="auto"/>
        <w:ind w:left="0" w:firstLine="720"/>
        <w:jc w:val="both"/>
      </w:pPr>
    </w:p>
    <w:p w14:paraId="24388119" w14:textId="2A4A059E" w:rsidR="007537E4" w:rsidRDefault="007537E4" w:rsidP="004D5F52">
      <w:pPr>
        <w:pStyle w:val="Akapitzlist"/>
        <w:spacing w:line="276" w:lineRule="auto"/>
        <w:ind w:left="0" w:firstLine="720"/>
        <w:jc w:val="both"/>
      </w:pPr>
    </w:p>
    <w:p w14:paraId="74C6534A" w14:textId="77777777" w:rsidR="007537E4" w:rsidRDefault="007537E4" w:rsidP="004D5F52">
      <w:pPr>
        <w:pStyle w:val="Akapitzlist"/>
        <w:spacing w:line="276" w:lineRule="auto"/>
        <w:ind w:left="0" w:firstLine="720"/>
        <w:jc w:val="both"/>
      </w:pPr>
    </w:p>
    <w:p w14:paraId="189EC49A" w14:textId="10C74D93" w:rsidR="00D670D7" w:rsidRPr="00CF792D" w:rsidRDefault="00D670D7" w:rsidP="000C1163">
      <w:pPr>
        <w:pStyle w:val="Akapitzlist"/>
        <w:numPr>
          <w:ilvl w:val="1"/>
          <w:numId w:val="7"/>
        </w:numPr>
        <w:spacing w:line="276" w:lineRule="auto"/>
        <w:ind w:left="426" w:hanging="426"/>
        <w:jc w:val="both"/>
        <w:outlineLvl w:val="1"/>
        <w:rPr>
          <w:smallCaps/>
          <w:kern w:val="24"/>
        </w:rPr>
      </w:pPr>
      <w:bookmarkStart w:id="15" w:name="_Toc46730302"/>
      <w:r w:rsidRPr="00CF792D">
        <w:rPr>
          <w:smallCaps/>
          <w:kern w:val="24"/>
        </w:rPr>
        <w:lastRenderedPageBreak/>
        <w:t xml:space="preserve">Oddziaływania na </w:t>
      </w:r>
      <w:r>
        <w:rPr>
          <w:smallCaps/>
          <w:kern w:val="24"/>
        </w:rPr>
        <w:t>klimat akustyczny</w:t>
      </w:r>
      <w:r w:rsidRPr="00CF792D">
        <w:rPr>
          <w:smallCaps/>
          <w:kern w:val="24"/>
        </w:rPr>
        <w:t>.</w:t>
      </w:r>
      <w:bookmarkEnd w:id="15"/>
    </w:p>
    <w:p w14:paraId="66693053" w14:textId="05D1ED37" w:rsidR="00F47A60" w:rsidRDefault="00F47A60" w:rsidP="00395A64">
      <w:pPr>
        <w:jc w:val="both"/>
      </w:pPr>
    </w:p>
    <w:p w14:paraId="61861864" w14:textId="7B1A0D3A" w:rsidR="00D670D7" w:rsidRDefault="00D670D7" w:rsidP="000C1163">
      <w:pPr>
        <w:pStyle w:val="Akapitzlist"/>
        <w:numPr>
          <w:ilvl w:val="0"/>
          <w:numId w:val="12"/>
        </w:numPr>
        <w:ind w:left="284" w:hanging="284"/>
        <w:jc w:val="both"/>
      </w:pPr>
      <w:r>
        <w:t>Etap realizacji.</w:t>
      </w:r>
    </w:p>
    <w:p w14:paraId="6E2D1FBA" w14:textId="77777777" w:rsidR="00D670D7" w:rsidRDefault="00D670D7" w:rsidP="00D670D7">
      <w:pPr>
        <w:spacing w:line="276" w:lineRule="auto"/>
        <w:ind w:firstLine="709"/>
        <w:jc w:val="both"/>
        <w:rPr>
          <w:bCs/>
          <w:color w:val="000000"/>
        </w:rPr>
      </w:pPr>
    </w:p>
    <w:p w14:paraId="0997F170" w14:textId="0DDA5C18" w:rsidR="00E34106" w:rsidRPr="00E34106" w:rsidRDefault="00E34106" w:rsidP="00E34106">
      <w:pPr>
        <w:spacing w:line="276" w:lineRule="auto"/>
        <w:ind w:firstLine="709"/>
        <w:jc w:val="both"/>
        <w:rPr>
          <w:bCs/>
          <w:color w:val="000000"/>
        </w:rPr>
      </w:pPr>
      <w:r w:rsidRPr="00E34106">
        <w:rPr>
          <w:bCs/>
          <w:color w:val="000000"/>
        </w:rPr>
        <w:t xml:space="preserve">Głównymi emitorami hałasu oraz wibracji na terenie inwestycyjnym i w jego okolicach, podczas budowy farmy fotowoltaicznej, będą pracujące maszyny i urządzenia budowlane, a także samochody osobowe i ciężarowe. Rzeczywisty poziom hałasu może dochodzić do 90-105 dB(A). Emisja hałasu będzie miała charakter punktowy i krótkotrwały. </w:t>
      </w:r>
    </w:p>
    <w:p w14:paraId="2516148E" w14:textId="77777777" w:rsidR="00E34106" w:rsidRPr="00E34106" w:rsidRDefault="00E34106" w:rsidP="00E34106">
      <w:pPr>
        <w:spacing w:line="276" w:lineRule="auto"/>
        <w:ind w:firstLine="709"/>
        <w:jc w:val="both"/>
        <w:rPr>
          <w:bCs/>
          <w:color w:val="000000"/>
        </w:rPr>
      </w:pPr>
      <w:r w:rsidRPr="00E34106">
        <w:rPr>
          <w:bCs/>
          <w:color w:val="000000"/>
        </w:rPr>
        <w:t xml:space="preserve">Zasięg przestrzenny hałasu na etapie prowadzenia prac budowlanych będzie ograniczony do 50 m. Ze względu na lokalizację przedsięwzięcia, prace prowadzone będą w oddaleniu od zabudowań, a dodatkowo wyłącznie w porze dziennej. </w:t>
      </w:r>
    </w:p>
    <w:p w14:paraId="5B1F4E45" w14:textId="77777777" w:rsidR="00E34106" w:rsidRPr="00E34106" w:rsidRDefault="00E34106" w:rsidP="00E34106">
      <w:pPr>
        <w:spacing w:line="276" w:lineRule="auto"/>
        <w:ind w:firstLine="709"/>
        <w:jc w:val="both"/>
        <w:rPr>
          <w:bCs/>
          <w:color w:val="000000"/>
        </w:rPr>
      </w:pPr>
      <w:r w:rsidRPr="00E34106">
        <w:rPr>
          <w:bCs/>
          <w:color w:val="000000"/>
        </w:rPr>
        <w:t xml:space="preserve">W celu ograniczenia emisji hałasu zaleca się, aby profesjonalne ekipy budowlane podczas prac budowlanych posługiwały się nowoczesnym i sprawnym sprzętem o niskiej emisji hałasu. </w:t>
      </w:r>
    </w:p>
    <w:p w14:paraId="317A6CAC" w14:textId="1635E15F" w:rsidR="00D670D7" w:rsidRDefault="00E34106" w:rsidP="00E34106">
      <w:pPr>
        <w:spacing w:line="276" w:lineRule="auto"/>
        <w:ind w:firstLine="709"/>
        <w:jc w:val="both"/>
        <w:rPr>
          <w:bCs/>
          <w:color w:val="000000"/>
        </w:rPr>
      </w:pPr>
      <w:r w:rsidRPr="00E34106">
        <w:rPr>
          <w:bCs/>
          <w:color w:val="000000"/>
        </w:rPr>
        <w:t xml:space="preserve">Zjawisko wystąpienia hałasu i wibracji będzie miało charakter krótkotrwały </w:t>
      </w:r>
      <w:r>
        <w:rPr>
          <w:bCs/>
          <w:color w:val="000000"/>
        </w:rPr>
        <w:br/>
      </w:r>
      <w:r w:rsidRPr="00E34106">
        <w:rPr>
          <w:bCs/>
          <w:color w:val="000000"/>
        </w:rPr>
        <w:t xml:space="preserve">i ograniczony, a wszelkie uciążliwości z tym związane będą miały charakter przemijający </w:t>
      </w:r>
      <w:r>
        <w:rPr>
          <w:bCs/>
          <w:color w:val="000000"/>
        </w:rPr>
        <w:br/>
      </w:r>
      <w:r w:rsidRPr="00E34106">
        <w:rPr>
          <w:bCs/>
          <w:color w:val="000000"/>
        </w:rPr>
        <w:t>i ustąpią całkowicie po zakończeniu prac związanych z budową elementów farmy fotowoltaicznej.</w:t>
      </w:r>
    </w:p>
    <w:p w14:paraId="18182554" w14:textId="77777777" w:rsidR="00E34106" w:rsidRDefault="00E34106" w:rsidP="00E34106">
      <w:pPr>
        <w:spacing w:line="276" w:lineRule="auto"/>
        <w:jc w:val="both"/>
      </w:pPr>
    </w:p>
    <w:p w14:paraId="3AA7C3C9" w14:textId="46FD3654" w:rsidR="00D670D7" w:rsidRDefault="00D670D7" w:rsidP="000C1163">
      <w:pPr>
        <w:pStyle w:val="Akapitzlist"/>
        <w:numPr>
          <w:ilvl w:val="0"/>
          <w:numId w:val="12"/>
        </w:numPr>
        <w:ind w:left="284" w:hanging="284"/>
        <w:jc w:val="both"/>
      </w:pPr>
      <w:r>
        <w:t>Etap eksploatacji.</w:t>
      </w:r>
    </w:p>
    <w:p w14:paraId="285282F5" w14:textId="375AB056" w:rsidR="00395A64" w:rsidRDefault="00395A64" w:rsidP="00395A64">
      <w:pPr>
        <w:jc w:val="both"/>
      </w:pPr>
    </w:p>
    <w:p w14:paraId="190E2A27" w14:textId="69FFE5D3" w:rsidR="00762540" w:rsidRDefault="00E34106" w:rsidP="00F8020B">
      <w:pPr>
        <w:spacing w:line="276" w:lineRule="auto"/>
        <w:ind w:firstLine="709"/>
        <w:jc w:val="both"/>
      </w:pPr>
      <w:r w:rsidRPr="00E34106">
        <w:t xml:space="preserve">Obiektami, które mogą powodować emisję hałasu są jedynie pomieszczenia inwertera </w:t>
      </w:r>
      <w:r>
        <w:br/>
      </w:r>
      <w:r w:rsidRPr="00E34106">
        <w:t xml:space="preserve">i transformatora. Obydwa obiekty mogą zostać wyposażone w instalacje chłodzące, czyli wentylatory wymuszające obieg powietrza. W każdym dostępnym na rynku rozwiązaniu technicznym wentylatory znajdują się wewnątrz pomieszczenia. W tabeli poniżej zestawiono przykładowe dane odnośnie emisji hałasu dla kompletu urządzeń przeznaczonych do obsługi farmy o mocy </w:t>
      </w:r>
      <w:r>
        <w:t>0,99</w:t>
      </w:r>
      <w:r w:rsidRPr="00E34106">
        <w:t xml:space="preserve"> MW różnych producentów i różnych typoszeregów. W tabeli zestawiono wartość emisji hałasu samych urządzeń (wewnątrz budynków) oraz imisje w odległości 1 m od kompleksu obiektów. Wyraźne zmniejszenie natężenia hałasu w odległości 1 m związane jest </w:t>
      </w:r>
      <w:r>
        <w:br/>
      </w:r>
      <w:r w:rsidRPr="00E34106">
        <w:t>z izolacyjnością akustyczną przegród budowlanych, z których wykonane są obiekty inwerterów i transformatorów.</w:t>
      </w:r>
    </w:p>
    <w:p w14:paraId="1920B927" w14:textId="176BDD6B" w:rsidR="00E34106" w:rsidRDefault="00E34106" w:rsidP="00E34106">
      <w:pPr>
        <w:spacing w:line="276" w:lineRule="auto"/>
        <w:jc w:val="both"/>
      </w:pPr>
    </w:p>
    <w:p w14:paraId="6903B008" w14:textId="365794BA" w:rsidR="00E34106" w:rsidRDefault="00E34106" w:rsidP="00E34106">
      <w:pPr>
        <w:pStyle w:val="Legenda"/>
        <w:keepNext/>
      </w:pPr>
      <w:r>
        <w:t xml:space="preserve">Tabela </w:t>
      </w:r>
      <w:fldSimple w:instr=" SEQ Tabela \* ARABIC ">
        <w:r w:rsidR="00E07811">
          <w:rPr>
            <w:noProof/>
          </w:rPr>
          <w:t>3</w:t>
        </w:r>
      </w:fldSimple>
      <w:r>
        <w:t xml:space="preserve">. Emisja i </w:t>
      </w:r>
      <w:r w:rsidR="00C53D6E">
        <w:t>imisje</w:t>
      </w:r>
      <w:r>
        <w:t xml:space="preserve"> hałasu pochodząca od obiektów inwertera i transformatora.</w:t>
      </w:r>
    </w:p>
    <w:tbl>
      <w:tblPr>
        <w:tblStyle w:val="Tabela-Siatka"/>
        <w:tblW w:w="8926" w:type="dxa"/>
        <w:tblLook w:val="04A0" w:firstRow="1" w:lastRow="0" w:firstColumn="1" w:lastColumn="0" w:noHBand="0" w:noVBand="1"/>
      </w:tblPr>
      <w:tblGrid>
        <w:gridCol w:w="1980"/>
        <w:gridCol w:w="868"/>
        <w:gridCol w:w="868"/>
        <w:gridCol w:w="868"/>
        <w:gridCol w:w="869"/>
        <w:gridCol w:w="868"/>
        <w:gridCol w:w="868"/>
        <w:gridCol w:w="868"/>
        <w:gridCol w:w="869"/>
      </w:tblGrid>
      <w:tr w:rsidR="00E34106" w14:paraId="2A6A97AC" w14:textId="77777777" w:rsidTr="00E34106">
        <w:tc>
          <w:tcPr>
            <w:tcW w:w="1980" w:type="dxa"/>
          </w:tcPr>
          <w:p w14:paraId="58DAA5AB" w14:textId="466BC038" w:rsidR="00E34106" w:rsidRPr="00E34106" w:rsidRDefault="00E34106" w:rsidP="00E34106">
            <w:pPr>
              <w:jc w:val="both"/>
              <w:rPr>
                <w:sz w:val="20"/>
                <w:szCs w:val="20"/>
              </w:rPr>
            </w:pPr>
            <w:r w:rsidRPr="00E34106">
              <w:rPr>
                <w:sz w:val="20"/>
                <w:szCs w:val="20"/>
              </w:rPr>
              <w:t>Emisja hałasu samych urządzeń [dBA]</w:t>
            </w:r>
          </w:p>
        </w:tc>
        <w:tc>
          <w:tcPr>
            <w:tcW w:w="868" w:type="dxa"/>
            <w:vAlign w:val="center"/>
          </w:tcPr>
          <w:p w14:paraId="57127B12" w14:textId="10DB9674" w:rsidR="00E34106" w:rsidRPr="00E34106" w:rsidRDefault="00E34106" w:rsidP="00E34106">
            <w:pPr>
              <w:spacing w:line="276" w:lineRule="auto"/>
              <w:jc w:val="center"/>
            </w:pPr>
            <w:r w:rsidRPr="00E34106">
              <w:t>80</w:t>
            </w:r>
          </w:p>
        </w:tc>
        <w:tc>
          <w:tcPr>
            <w:tcW w:w="868" w:type="dxa"/>
            <w:vAlign w:val="center"/>
          </w:tcPr>
          <w:p w14:paraId="7B08353B" w14:textId="30EC5F59" w:rsidR="00E34106" w:rsidRPr="00E34106" w:rsidRDefault="00E34106" w:rsidP="00E34106">
            <w:pPr>
              <w:spacing w:line="276" w:lineRule="auto"/>
              <w:jc w:val="center"/>
            </w:pPr>
            <w:r w:rsidRPr="00E34106">
              <w:t>70</w:t>
            </w:r>
          </w:p>
        </w:tc>
        <w:tc>
          <w:tcPr>
            <w:tcW w:w="868" w:type="dxa"/>
            <w:vAlign w:val="center"/>
          </w:tcPr>
          <w:p w14:paraId="04EF1485" w14:textId="2000D83B" w:rsidR="00E34106" w:rsidRPr="00E34106" w:rsidRDefault="00E34106" w:rsidP="00E34106">
            <w:pPr>
              <w:spacing w:line="276" w:lineRule="auto"/>
              <w:jc w:val="center"/>
            </w:pPr>
            <w:r w:rsidRPr="00E34106">
              <w:t>78</w:t>
            </w:r>
          </w:p>
        </w:tc>
        <w:tc>
          <w:tcPr>
            <w:tcW w:w="869" w:type="dxa"/>
            <w:vAlign w:val="center"/>
          </w:tcPr>
          <w:p w14:paraId="62F2DDFF" w14:textId="11913D6B" w:rsidR="00E34106" w:rsidRPr="00E34106" w:rsidRDefault="00E34106" w:rsidP="00E34106">
            <w:pPr>
              <w:spacing w:line="276" w:lineRule="auto"/>
              <w:jc w:val="center"/>
            </w:pPr>
            <w:r w:rsidRPr="00E34106">
              <w:t>70</w:t>
            </w:r>
          </w:p>
        </w:tc>
        <w:tc>
          <w:tcPr>
            <w:tcW w:w="868" w:type="dxa"/>
            <w:vAlign w:val="center"/>
          </w:tcPr>
          <w:p w14:paraId="1A3B7BDF" w14:textId="3EEC2B5E" w:rsidR="00E34106" w:rsidRPr="00E34106" w:rsidRDefault="00E34106" w:rsidP="00E34106">
            <w:pPr>
              <w:spacing w:line="276" w:lineRule="auto"/>
              <w:jc w:val="center"/>
            </w:pPr>
            <w:r w:rsidRPr="00E34106">
              <w:t>81</w:t>
            </w:r>
          </w:p>
        </w:tc>
        <w:tc>
          <w:tcPr>
            <w:tcW w:w="868" w:type="dxa"/>
            <w:vAlign w:val="center"/>
          </w:tcPr>
          <w:p w14:paraId="770BD3A1" w14:textId="4D06C18C" w:rsidR="00E34106" w:rsidRPr="00E34106" w:rsidRDefault="00E34106" w:rsidP="00E34106">
            <w:pPr>
              <w:spacing w:line="276" w:lineRule="auto"/>
              <w:jc w:val="center"/>
            </w:pPr>
            <w:r w:rsidRPr="00E34106">
              <w:t>72</w:t>
            </w:r>
          </w:p>
        </w:tc>
        <w:tc>
          <w:tcPr>
            <w:tcW w:w="868" w:type="dxa"/>
            <w:vAlign w:val="center"/>
          </w:tcPr>
          <w:p w14:paraId="1BC2BB7B" w14:textId="6FCB87AF" w:rsidR="00E34106" w:rsidRPr="00E34106" w:rsidRDefault="00E34106" w:rsidP="00E34106">
            <w:pPr>
              <w:spacing w:line="276" w:lineRule="auto"/>
              <w:jc w:val="center"/>
            </w:pPr>
            <w:r w:rsidRPr="00E34106">
              <w:t>78</w:t>
            </w:r>
          </w:p>
        </w:tc>
        <w:tc>
          <w:tcPr>
            <w:tcW w:w="869" w:type="dxa"/>
            <w:vAlign w:val="center"/>
          </w:tcPr>
          <w:p w14:paraId="189F180E" w14:textId="090889B4" w:rsidR="00E34106" w:rsidRPr="00E34106" w:rsidRDefault="00E34106" w:rsidP="00E34106">
            <w:pPr>
              <w:spacing w:line="276" w:lineRule="auto"/>
              <w:jc w:val="center"/>
            </w:pPr>
            <w:r w:rsidRPr="00E34106">
              <w:t>72</w:t>
            </w:r>
          </w:p>
        </w:tc>
      </w:tr>
      <w:tr w:rsidR="00E34106" w14:paraId="0FCE0278" w14:textId="77777777" w:rsidTr="00E34106">
        <w:tc>
          <w:tcPr>
            <w:tcW w:w="1980" w:type="dxa"/>
          </w:tcPr>
          <w:p w14:paraId="56495901" w14:textId="1AFB93F2" w:rsidR="00E34106" w:rsidRPr="00E34106" w:rsidRDefault="00E34106" w:rsidP="00E34106">
            <w:pPr>
              <w:jc w:val="both"/>
              <w:rPr>
                <w:sz w:val="20"/>
                <w:szCs w:val="20"/>
              </w:rPr>
            </w:pPr>
            <w:r w:rsidRPr="00E34106">
              <w:rPr>
                <w:sz w:val="20"/>
                <w:szCs w:val="20"/>
              </w:rPr>
              <w:t>Imisja hałasu w odległości 1 m od obiektów [dBA]</w:t>
            </w:r>
          </w:p>
        </w:tc>
        <w:tc>
          <w:tcPr>
            <w:tcW w:w="868" w:type="dxa"/>
            <w:vAlign w:val="center"/>
          </w:tcPr>
          <w:p w14:paraId="56E86C0E" w14:textId="7A650762" w:rsidR="00E34106" w:rsidRPr="00E34106" w:rsidRDefault="00E34106" w:rsidP="00E34106">
            <w:pPr>
              <w:spacing w:line="276" w:lineRule="auto"/>
              <w:jc w:val="center"/>
            </w:pPr>
            <w:r w:rsidRPr="00E34106">
              <w:t>64</w:t>
            </w:r>
          </w:p>
        </w:tc>
        <w:tc>
          <w:tcPr>
            <w:tcW w:w="868" w:type="dxa"/>
            <w:vAlign w:val="center"/>
          </w:tcPr>
          <w:p w14:paraId="2D86361F" w14:textId="777590CE" w:rsidR="00E34106" w:rsidRPr="00E34106" w:rsidRDefault="00E34106" w:rsidP="00E34106">
            <w:pPr>
              <w:spacing w:line="276" w:lineRule="auto"/>
              <w:jc w:val="center"/>
            </w:pPr>
            <w:r w:rsidRPr="00E34106">
              <w:t>55</w:t>
            </w:r>
          </w:p>
        </w:tc>
        <w:tc>
          <w:tcPr>
            <w:tcW w:w="868" w:type="dxa"/>
            <w:vAlign w:val="center"/>
          </w:tcPr>
          <w:p w14:paraId="10D6FF5B" w14:textId="03A24537" w:rsidR="00E34106" w:rsidRPr="00E34106" w:rsidRDefault="00E34106" w:rsidP="00E34106">
            <w:pPr>
              <w:spacing w:line="276" w:lineRule="auto"/>
              <w:jc w:val="center"/>
            </w:pPr>
            <w:r w:rsidRPr="00E34106">
              <w:t>63</w:t>
            </w:r>
          </w:p>
        </w:tc>
        <w:tc>
          <w:tcPr>
            <w:tcW w:w="869" w:type="dxa"/>
            <w:vAlign w:val="center"/>
          </w:tcPr>
          <w:p w14:paraId="230F1376" w14:textId="2E5DA540" w:rsidR="00E34106" w:rsidRPr="00E34106" w:rsidRDefault="00E34106" w:rsidP="00E34106">
            <w:pPr>
              <w:spacing w:line="276" w:lineRule="auto"/>
              <w:jc w:val="center"/>
            </w:pPr>
            <w:r w:rsidRPr="00E34106">
              <w:t>56</w:t>
            </w:r>
          </w:p>
        </w:tc>
        <w:tc>
          <w:tcPr>
            <w:tcW w:w="868" w:type="dxa"/>
            <w:vAlign w:val="center"/>
          </w:tcPr>
          <w:p w14:paraId="146A61B3" w14:textId="678C6C1F" w:rsidR="00E34106" w:rsidRPr="00E34106" w:rsidRDefault="00E34106" w:rsidP="00E34106">
            <w:pPr>
              <w:spacing w:line="276" w:lineRule="auto"/>
              <w:jc w:val="center"/>
            </w:pPr>
            <w:r w:rsidRPr="00E34106">
              <w:t>67</w:t>
            </w:r>
          </w:p>
        </w:tc>
        <w:tc>
          <w:tcPr>
            <w:tcW w:w="868" w:type="dxa"/>
            <w:vAlign w:val="center"/>
          </w:tcPr>
          <w:p w14:paraId="5032BC9C" w14:textId="1936A41B" w:rsidR="00E34106" w:rsidRPr="00E34106" w:rsidRDefault="00E34106" w:rsidP="00E34106">
            <w:pPr>
              <w:spacing w:line="276" w:lineRule="auto"/>
              <w:jc w:val="center"/>
            </w:pPr>
            <w:r w:rsidRPr="00E34106">
              <w:t>59</w:t>
            </w:r>
          </w:p>
        </w:tc>
        <w:tc>
          <w:tcPr>
            <w:tcW w:w="868" w:type="dxa"/>
            <w:vAlign w:val="center"/>
          </w:tcPr>
          <w:p w14:paraId="457A896F" w14:textId="6FBD986F" w:rsidR="00E34106" w:rsidRPr="00E34106" w:rsidRDefault="00E34106" w:rsidP="00E34106">
            <w:pPr>
              <w:spacing w:line="276" w:lineRule="auto"/>
              <w:jc w:val="center"/>
            </w:pPr>
            <w:r w:rsidRPr="00E34106">
              <w:t>67</w:t>
            </w:r>
          </w:p>
        </w:tc>
        <w:tc>
          <w:tcPr>
            <w:tcW w:w="869" w:type="dxa"/>
            <w:vAlign w:val="center"/>
          </w:tcPr>
          <w:p w14:paraId="08F73C39" w14:textId="7517009E" w:rsidR="00E34106" w:rsidRPr="00E34106" w:rsidRDefault="00E34106" w:rsidP="00E34106">
            <w:pPr>
              <w:spacing w:line="276" w:lineRule="auto"/>
              <w:jc w:val="center"/>
            </w:pPr>
            <w:r w:rsidRPr="00E34106">
              <w:t>60</w:t>
            </w:r>
          </w:p>
        </w:tc>
      </w:tr>
    </w:tbl>
    <w:p w14:paraId="201A19F4" w14:textId="77777777" w:rsidR="00E34106" w:rsidRDefault="00E34106" w:rsidP="00E34106">
      <w:pPr>
        <w:spacing w:line="276" w:lineRule="auto"/>
        <w:jc w:val="both"/>
      </w:pPr>
    </w:p>
    <w:p w14:paraId="6F472942" w14:textId="1AC5CBD2" w:rsidR="00E34106" w:rsidRPr="00E34106" w:rsidRDefault="00E34106" w:rsidP="00C53D6E">
      <w:pPr>
        <w:spacing w:line="276" w:lineRule="auto"/>
        <w:ind w:firstLine="709"/>
        <w:jc w:val="both"/>
      </w:pPr>
      <w:r w:rsidRPr="00E34106">
        <w:t xml:space="preserve">Przedstawione powyżej dane ukazują sytuację skrajnie niekorzystną, czyli kiedy wszystkie urządzenia wentylujące pracują z pełną wydajnością. Należy jednak zauważyć, iż taka ewentualność może nastąpić po spełnieniu dwóch warunków: farma musi produkować energię elektryczną prawie z maksymalną mocą, oraz musi panować bardzo wysoka temperatura zewnętrzna. Taka sytuacja może mieć miejsce jedynie w okresie letnim, </w:t>
      </w:r>
      <w:r w:rsidR="00C13401">
        <w:br/>
      </w:r>
      <w:r w:rsidRPr="00E34106">
        <w:t xml:space="preserve">w godzinach południowych. W nocy urządzenia energetyczne w ogóle nie pracują, gdyż farma </w:t>
      </w:r>
      <w:r w:rsidRPr="00E34106">
        <w:lastRenderedPageBreak/>
        <w:t xml:space="preserve">nie produkuje energii, więc nie pracują również urządzenia chłodzące. Również rano </w:t>
      </w:r>
      <w:r w:rsidR="00C13401">
        <w:br/>
      </w:r>
      <w:r w:rsidRPr="00E34106">
        <w:t>i wieczorem, gdy farma pracuje z 10</w:t>
      </w:r>
      <w:r w:rsidR="00C13401">
        <w:t xml:space="preserve"> – </w:t>
      </w:r>
      <w:r w:rsidRPr="00E34106">
        <w:t>30</w:t>
      </w:r>
      <w:r w:rsidR="00C13401">
        <w:t xml:space="preserve"> </w:t>
      </w:r>
      <w:r w:rsidRPr="00E34106">
        <w:t xml:space="preserve">% wydajności nominalnej nie ma konieczności chłodzenia urządzeń elektroenergetycznych, nawet w wysokich temperaturach zewnętrznych. </w:t>
      </w:r>
    </w:p>
    <w:p w14:paraId="1806B10F" w14:textId="650BC50C" w:rsidR="00E34106" w:rsidRPr="00E34106" w:rsidRDefault="00E34106" w:rsidP="00C53D6E">
      <w:pPr>
        <w:spacing w:line="276" w:lineRule="auto"/>
        <w:ind w:firstLine="709"/>
        <w:jc w:val="both"/>
      </w:pPr>
      <w:r w:rsidRPr="00E34106">
        <w:t xml:space="preserve">Na potrzeby niniejszej analizy założono jednak możliwość wystąpienia najgorszego scenariusza, czyli pracę wszystkich urządzeń wentylujących przez całą dobę z mocą akustyczną 70 dB mierzone w odległości 1 m od obiektów. Jest to maksymalna możliwa łączna moc akustyczna urządzeń pracujących na terenie planowanej farmy fotowoltaicznej. Jak już wspomniano wyżej, obszar realizacji inwestycji oraz jego najbliższe otoczenie są użytkowane rolniczo, co jest zgodne z ewidencją gruntów i budynków. Najbliżej położonym budynkiem podlegającym ochronie akustycznej jest dom mieszkalny w zabudowie </w:t>
      </w:r>
      <w:r w:rsidR="00C53D6E">
        <w:t>zagrodowej</w:t>
      </w:r>
      <w:r w:rsidRPr="00E34106">
        <w:t xml:space="preserve">, położony w odległości </w:t>
      </w:r>
      <w:r w:rsidR="00C53D6E">
        <w:rPr>
          <w:b/>
          <w:bCs/>
        </w:rPr>
        <w:t>175</w:t>
      </w:r>
      <w:r w:rsidRPr="00E34106">
        <w:rPr>
          <w:b/>
          <w:bCs/>
        </w:rPr>
        <w:t xml:space="preserve"> </w:t>
      </w:r>
      <w:r w:rsidRPr="00E34106">
        <w:t xml:space="preserve">na południowy </w:t>
      </w:r>
      <w:r w:rsidR="00C53D6E">
        <w:t>zachód od granicy terenu zainwestowanego.</w:t>
      </w:r>
      <w:r w:rsidRPr="00E34106">
        <w:rPr>
          <w:b/>
          <w:bCs/>
        </w:rPr>
        <w:t xml:space="preserve"> </w:t>
      </w:r>
    </w:p>
    <w:p w14:paraId="53C33C07" w14:textId="77777777" w:rsidR="00E34106" w:rsidRPr="00E34106" w:rsidRDefault="00E34106" w:rsidP="00E34106">
      <w:pPr>
        <w:spacing w:line="276" w:lineRule="auto"/>
        <w:ind w:firstLine="709"/>
        <w:jc w:val="both"/>
      </w:pPr>
      <w:r w:rsidRPr="00E34106">
        <w:t xml:space="preserve">W celu oszacowania propagacji hałasu posłużono się uproszczonym wzorem w postaci: </w:t>
      </w:r>
    </w:p>
    <w:p w14:paraId="3CC16A52" w14:textId="102A74E5" w:rsidR="00736D9B" w:rsidRDefault="00736D9B" w:rsidP="00736D9B">
      <w:pPr>
        <w:spacing w:line="276" w:lineRule="auto"/>
        <w:jc w:val="both"/>
        <w:rPr>
          <w:rFonts w:ascii="Cambria Math" w:hAnsi="Cambria Math" w:cs="Cambria Math"/>
        </w:rPr>
      </w:pPr>
      <m:oMathPara>
        <m:oMath>
          <m:r>
            <w:rPr>
              <w:rFonts w:ascii="Cambria Math" w:hAnsi="Cambria Math" w:cs="Cambria Math"/>
            </w:rPr>
            <m:t xml:space="preserve">L= </m:t>
          </m:r>
          <m:sSub>
            <m:sSubPr>
              <m:ctrlPr>
                <w:rPr>
                  <w:rFonts w:ascii="Cambria Math" w:hAnsi="Cambria Math" w:cs="Cambria Math"/>
                  <w:i/>
                </w:rPr>
              </m:ctrlPr>
            </m:sSubPr>
            <m:e>
              <m:r>
                <w:rPr>
                  <w:rFonts w:ascii="Cambria Math" w:hAnsi="Cambria Math" w:cs="Cambria Math"/>
                </w:rPr>
                <m:t>L</m:t>
              </m:r>
            </m:e>
            <m:sub>
              <m:r>
                <w:rPr>
                  <w:rFonts w:ascii="Cambria Math" w:hAnsi="Cambria Math" w:cs="Cambria Math"/>
                </w:rPr>
                <m:t>p</m:t>
              </m:r>
            </m:sub>
          </m:sSub>
          <m:r>
            <w:rPr>
              <w:rFonts w:ascii="Cambria Math" w:hAnsi="Cambria Math" w:cs="Cambria Math"/>
            </w:rPr>
            <m:t>-20*K*lg</m:t>
          </m:r>
          <m:f>
            <m:fPr>
              <m:ctrlPr>
                <w:rPr>
                  <w:rFonts w:ascii="Cambria Math" w:hAnsi="Cambria Math" w:cs="Cambria Math"/>
                  <w:i/>
                </w:rPr>
              </m:ctrlPr>
            </m:fPr>
            <m:num>
              <m:r>
                <w:rPr>
                  <w:rFonts w:ascii="Cambria Math" w:hAnsi="Cambria Math" w:cs="Cambria Math"/>
                </w:rPr>
                <m:t>r</m:t>
              </m:r>
            </m:num>
            <m:den>
              <m:sSub>
                <m:sSubPr>
                  <m:ctrlPr>
                    <w:rPr>
                      <w:rFonts w:ascii="Cambria Math" w:hAnsi="Cambria Math" w:cs="Cambria Math"/>
                      <w:i/>
                    </w:rPr>
                  </m:ctrlPr>
                </m:sSubPr>
                <m:e>
                  <m:r>
                    <w:rPr>
                      <w:rFonts w:ascii="Cambria Math" w:hAnsi="Cambria Math" w:cs="Cambria Math"/>
                    </w:rPr>
                    <m:t>r</m:t>
                  </m:r>
                </m:e>
                <m:sub>
                  <m:r>
                    <w:rPr>
                      <w:rFonts w:ascii="Cambria Math" w:hAnsi="Cambria Math" w:cs="Cambria Math"/>
                    </w:rPr>
                    <m:t>p</m:t>
                  </m:r>
                </m:sub>
              </m:sSub>
            </m:den>
          </m:f>
        </m:oMath>
      </m:oMathPara>
    </w:p>
    <w:p w14:paraId="42D92BB2" w14:textId="77777777" w:rsidR="00736D9B" w:rsidRDefault="00736D9B" w:rsidP="00E34106">
      <w:pPr>
        <w:spacing w:line="276" w:lineRule="auto"/>
        <w:ind w:firstLine="709"/>
        <w:jc w:val="both"/>
        <w:rPr>
          <w:rFonts w:ascii="Cambria Math" w:hAnsi="Cambria Math" w:cs="Cambria Math"/>
        </w:rPr>
      </w:pPr>
    </w:p>
    <w:p w14:paraId="3D14925D" w14:textId="77777777" w:rsidR="00736D9B" w:rsidRDefault="00736D9B" w:rsidP="00E34106">
      <w:pPr>
        <w:spacing w:line="276" w:lineRule="auto"/>
        <w:ind w:firstLine="709"/>
        <w:jc w:val="both"/>
        <w:rPr>
          <w:rFonts w:ascii="Cambria Math" w:hAnsi="Cambria Math" w:cs="Cambria Math"/>
        </w:rPr>
      </w:pPr>
    </w:p>
    <w:p w14:paraId="2CD934A5" w14:textId="206E2881" w:rsidR="00E34106" w:rsidRPr="00E34106" w:rsidRDefault="00E34106" w:rsidP="00CF4BFA">
      <w:pPr>
        <w:spacing w:line="276" w:lineRule="auto"/>
        <w:jc w:val="both"/>
      </w:pPr>
      <w:r w:rsidRPr="00E34106">
        <w:rPr>
          <w:i/>
          <w:iCs/>
        </w:rPr>
        <w:t xml:space="preserve">gdzie: </w:t>
      </w:r>
    </w:p>
    <w:p w14:paraId="23C558B0" w14:textId="77777777" w:rsidR="00E34106" w:rsidRPr="00E34106" w:rsidRDefault="00E34106" w:rsidP="00CF4BFA">
      <w:pPr>
        <w:spacing w:line="276" w:lineRule="auto"/>
        <w:jc w:val="both"/>
      </w:pPr>
      <w:r w:rsidRPr="00E34106">
        <w:rPr>
          <w:i/>
          <w:iCs/>
        </w:rPr>
        <w:t xml:space="preserve">L – natężenie dźwięku w odległości r od źródła [dB] </w:t>
      </w:r>
    </w:p>
    <w:p w14:paraId="64E81AFF" w14:textId="6C5F4051" w:rsidR="00E34106" w:rsidRPr="00E34106" w:rsidRDefault="00E34106" w:rsidP="00CF4BFA">
      <w:pPr>
        <w:spacing w:line="276" w:lineRule="auto"/>
        <w:jc w:val="both"/>
      </w:pPr>
      <w:r w:rsidRPr="00E34106">
        <w:rPr>
          <w:i/>
          <w:iCs/>
        </w:rPr>
        <w:t xml:space="preserve">LP – natężenie dźwięku w odległości </w:t>
      </w:r>
      <w:proofErr w:type="spellStart"/>
      <w:r w:rsidRPr="00E34106">
        <w:rPr>
          <w:i/>
          <w:iCs/>
        </w:rPr>
        <w:t>r</w:t>
      </w:r>
      <w:r w:rsidR="00CF4BFA">
        <w:rPr>
          <w:i/>
          <w:iCs/>
          <w:vertAlign w:val="subscript"/>
        </w:rPr>
        <w:t>p</w:t>
      </w:r>
      <w:proofErr w:type="spellEnd"/>
      <w:r w:rsidRPr="00E34106">
        <w:rPr>
          <w:i/>
          <w:iCs/>
        </w:rPr>
        <w:t xml:space="preserve"> od źródła [dB] </w:t>
      </w:r>
    </w:p>
    <w:p w14:paraId="37609848" w14:textId="77777777" w:rsidR="00E34106" w:rsidRPr="00E34106" w:rsidRDefault="00E34106" w:rsidP="00CF4BFA">
      <w:pPr>
        <w:spacing w:line="276" w:lineRule="auto"/>
        <w:jc w:val="both"/>
      </w:pPr>
      <w:r w:rsidRPr="00E34106">
        <w:rPr>
          <w:i/>
          <w:iCs/>
        </w:rPr>
        <w:t xml:space="preserve">K – stała tłumienia przez grunt – dla nie porośniętego gruntu o wartości 1 </w:t>
      </w:r>
    </w:p>
    <w:p w14:paraId="0FBECE5D" w14:textId="170F2204" w:rsidR="00E34106" w:rsidRPr="00E34106" w:rsidRDefault="00CF4BFA" w:rsidP="00CF4BFA">
      <w:pPr>
        <w:spacing w:line="276" w:lineRule="auto"/>
        <w:jc w:val="both"/>
      </w:pPr>
      <w:proofErr w:type="spellStart"/>
      <w:r>
        <w:rPr>
          <w:i/>
          <w:iCs/>
        </w:rPr>
        <w:t>r</w:t>
      </w:r>
      <w:r>
        <w:rPr>
          <w:i/>
          <w:iCs/>
          <w:vertAlign w:val="subscript"/>
        </w:rPr>
        <w:t>p</w:t>
      </w:r>
      <w:proofErr w:type="spellEnd"/>
      <w:r w:rsidR="00E34106" w:rsidRPr="00E34106">
        <w:rPr>
          <w:i/>
          <w:iCs/>
        </w:rPr>
        <w:t xml:space="preserve"> – odległość od źródła w której nastąpiło zmierzenie poziomu dźwięku – w rozpatrywanym przypadku – 1 m </w:t>
      </w:r>
    </w:p>
    <w:p w14:paraId="25FF6ED9" w14:textId="2EEEECD9" w:rsidR="00E34106" w:rsidRDefault="00E34106" w:rsidP="00CF4BFA">
      <w:pPr>
        <w:spacing w:line="276" w:lineRule="auto"/>
        <w:jc w:val="both"/>
        <w:rPr>
          <w:i/>
          <w:iCs/>
        </w:rPr>
      </w:pPr>
      <w:r w:rsidRPr="00E34106">
        <w:rPr>
          <w:i/>
          <w:iCs/>
        </w:rPr>
        <w:t xml:space="preserve">r – odległość od źródła dźwięku dla której określana jest Imisja [m]. </w:t>
      </w:r>
    </w:p>
    <w:p w14:paraId="1F011055" w14:textId="3A98B8D6" w:rsidR="00736D9B" w:rsidRPr="00E34106" w:rsidRDefault="00736D9B" w:rsidP="00736D9B">
      <w:pPr>
        <w:spacing w:line="276" w:lineRule="auto"/>
        <w:jc w:val="both"/>
      </w:pPr>
    </w:p>
    <w:p w14:paraId="534C42FD" w14:textId="37076A31" w:rsidR="00E34106" w:rsidRPr="00E34106" w:rsidRDefault="00E34106" w:rsidP="00E34106">
      <w:pPr>
        <w:spacing w:line="276" w:lineRule="auto"/>
        <w:ind w:firstLine="709"/>
        <w:jc w:val="both"/>
      </w:pPr>
      <w:r w:rsidRPr="00E34106">
        <w:t xml:space="preserve">W rozpatrywanym przypadku, w obszarze najbliżej zlokalizowanej zamieszkałej zabudowy jednorodzinnej, podlegającej ochronie akustycznej, osiągnięto poziom natężenia hałasu wynoszący ok. </w:t>
      </w:r>
      <w:r w:rsidR="00CF4BFA">
        <w:t>7</w:t>
      </w:r>
      <w:r w:rsidRPr="00E34106">
        <w:t xml:space="preserve"> dB</w:t>
      </w:r>
      <w:r w:rsidRPr="00E34106">
        <w:rPr>
          <w:b/>
          <w:bCs/>
        </w:rPr>
        <w:t xml:space="preserve">, </w:t>
      </w:r>
      <w:r w:rsidRPr="00E34106">
        <w:t>czyli znacznie poniżej tła dla terenów rolnych (30</w:t>
      </w:r>
      <w:r w:rsidR="00CF4BFA">
        <w:t xml:space="preserve"> </w:t>
      </w:r>
      <w:r w:rsidRPr="00E34106">
        <w:t>-</w:t>
      </w:r>
      <w:r w:rsidR="00CF4BFA">
        <w:t xml:space="preserve"> </w:t>
      </w:r>
      <w:r w:rsidRPr="00E34106">
        <w:t xml:space="preserve">35 dB). </w:t>
      </w:r>
    </w:p>
    <w:p w14:paraId="06AD63E6" w14:textId="16A994C9" w:rsidR="00E34106" w:rsidRDefault="00E34106" w:rsidP="00E34106">
      <w:pPr>
        <w:spacing w:line="276" w:lineRule="auto"/>
        <w:ind w:firstLine="709"/>
        <w:jc w:val="both"/>
      </w:pPr>
      <w:r w:rsidRPr="00E34106">
        <w:t>W rozpatrywanym przypadku nie ma zatem potrzeby wykonywania bardziej zaawansowanych symulacji propagacji hałasu, gdyż mogły by one jedynie obniżyć otrzymane wyniki.</w:t>
      </w:r>
    </w:p>
    <w:p w14:paraId="0E346FF9" w14:textId="77777777" w:rsidR="00E34106" w:rsidRPr="00E34106" w:rsidRDefault="00E34106" w:rsidP="00E34106">
      <w:pPr>
        <w:spacing w:line="276" w:lineRule="auto"/>
        <w:ind w:firstLine="709"/>
        <w:jc w:val="both"/>
      </w:pPr>
      <w:r w:rsidRPr="00E34106">
        <w:t xml:space="preserve">Obowiązujące normy w zakresie dopuszczalnej imisji hałasu wyznacza rozporządzenia Ministra Środowiska z dnia 14 czerwca 2007 roku </w:t>
      </w:r>
      <w:r w:rsidRPr="00E34106">
        <w:rPr>
          <w:i/>
          <w:iCs/>
        </w:rPr>
        <w:t xml:space="preserve">w sprawie dopuszczalnych poziomów hałasu w środowisku </w:t>
      </w:r>
      <w:r w:rsidRPr="00E34106">
        <w:t>(Dz. U. z 2014 r. poz. 112). Przedstawiono w nim poziomy hałasu dla poszczególnych form zagospodarowania terenu. Dla zabudowy zagrodowej, występującej w obszarze realizacji inwestycji, i przemysłowych źródeł hałasu, jakim jest niewątpliwe analizowana farma fotowoltaiczna, rozporządzenie określa następujące dopuszczalne poziomy hałasu: L</w:t>
      </w:r>
      <w:r w:rsidRPr="00E34106">
        <w:rPr>
          <w:vertAlign w:val="subscript"/>
        </w:rPr>
        <w:t>Aeq</w:t>
      </w:r>
      <w:r w:rsidRPr="00E34106">
        <w:t xml:space="preserve"> = 55 dB dla 8 najmniej korzystnych, kolejnych godzin pory dnia oraz L</w:t>
      </w:r>
      <w:r w:rsidRPr="00E34106">
        <w:rPr>
          <w:vertAlign w:val="subscript"/>
        </w:rPr>
        <w:t>Aeq</w:t>
      </w:r>
      <w:r w:rsidRPr="00E34106">
        <w:t xml:space="preserve"> = 45 dB dla 1 najmniej korzystnej godziny nocy. </w:t>
      </w:r>
    </w:p>
    <w:p w14:paraId="02BD9454" w14:textId="2191B863" w:rsidR="00E34106" w:rsidRDefault="00E34106" w:rsidP="00E34106">
      <w:pPr>
        <w:spacing w:line="276" w:lineRule="auto"/>
        <w:ind w:firstLine="709"/>
        <w:jc w:val="both"/>
      </w:pPr>
      <w:r w:rsidRPr="00E34106">
        <w:t>Z powyższych analiz wynika, że realizacja inwestycji nie spowoduje naruszenia dopuszczalnych poziomów hałasu na terenach podlegających ochronie akustycznej. Co więcej, na podstawie wykonanej symulacji można stwierdzić, iż hałas powodowany przez pracujące urządzenia farmy fotowoltaicznej nie będzie w ogóle słyszalny w okolicy najbliższych obszarów podlegających ochronie akustycznej.</w:t>
      </w:r>
    </w:p>
    <w:p w14:paraId="6E5B796A" w14:textId="77777777" w:rsidR="00CF4BFA" w:rsidRDefault="00CF4BFA" w:rsidP="00E34106">
      <w:pPr>
        <w:spacing w:line="276" w:lineRule="auto"/>
        <w:ind w:firstLine="709"/>
        <w:jc w:val="both"/>
      </w:pPr>
    </w:p>
    <w:p w14:paraId="2203E93F" w14:textId="164992FD" w:rsidR="00E34106" w:rsidRDefault="00CF4BFA" w:rsidP="000C1163">
      <w:pPr>
        <w:pStyle w:val="Akapitzlist"/>
        <w:numPr>
          <w:ilvl w:val="0"/>
          <w:numId w:val="12"/>
        </w:numPr>
        <w:spacing w:line="276" w:lineRule="auto"/>
        <w:ind w:left="284" w:hanging="284"/>
        <w:jc w:val="both"/>
      </w:pPr>
      <w:r>
        <w:lastRenderedPageBreak/>
        <w:t>Etap likwidacji.</w:t>
      </w:r>
    </w:p>
    <w:p w14:paraId="1F98BFAA" w14:textId="2B5F19E2" w:rsidR="00CF4BFA" w:rsidRDefault="00CF4BFA" w:rsidP="00CF4BFA">
      <w:pPr>
        <w:spacing w:line="276" w:lineRule="auto"/>
        <w:jc w:val="both"/>
      </w:pPr>
    </w:p>
    <w:p w14:paraId="23D70ABC" w14:textId="77777777" w:rsidR="004A5BA9" w:rsidRPr="004A5BA9" w:rsidRDefault="004A5BA9" w:rsidP="004A5BA9">
      <w:pPr>
        <w:spacing w:line="276" w:lineRule="auto"/>
        <w:ind w:firstLine="709"/>
        <w:jc w:val="both"/>
      </w:pPr>
      <w:r w:rsidRPr="004A5BA9">
        <w:t xml:space="preserve">Emisja hałasu związana z etapem likwidacji planowanej inwestycji nie będzie znacząco różnić się od emisji hałasu podczas fazy budowy. Głównymi emitorami hałasu oraz wibracji na terenie inwestycyjnym i w jego okolicach, podczas rozbiórki elementów wchodzących w skład przedsięwzięcia, będą pracujące maszyny i urządzenia budowlane, a także samochody osobowe i ciężarowe. Rzeczywisty poziom hałasu może dochodzić do 90-105 dB(A), jednak będzie to zjawisko krótkotrwałe. </w:t>
      </w:r>
    </w:p>
    <w:p w14:paraId="7A70C957" w14:textId="0AA052FE" w:rsidR="004A5BA9" w:rsidRDefault="004A5BA9" w:rsidP="004A5BA9">
      <w:pPr>
        <w:spacing w:line="276" w:lineRule="auto"/>
        <w:ind w:firstLine="709"/>
        <w:jc w:val="both"/>
      </w:pPr>
      <w:r w:rsidRPr="004A5BA9">
        <w:t xml:space="preserve">Zjawisko wystąpienia hałasu i wibracji będzie miało charakter krótkotrwały </w:t>
      </w:r>
      <w:r>
        <w:br/>
      </w:r>
      <w:r w:rsidRPr="004A5BA9">
        <w:t xml:space="preserve">i ograniczony, a wszelkie uciążliwości z tym związane będą miały charakter przemijający </w:t>
      </w:r>
      <w:r>
        <w:br/>
      </w:r>
      <w:r w:rsidRPr="004A5BA9">
        <w:t>i ustąpią całkowicie po zakończeniu prac związanych z usuwaniem elementów farmy fotowoltaicznej.</w:t>
      </w:r>
    </w:p>
    <w:p w14:paraId="2F4E887F" w14:textId="77777777" w:rsidR="004A5BA9" w:rsidRDefault="004A5BA9" w:rsidP="00CF4BFA">
      <w:pPr>
        <w:spacing w:line="276" w:lineRule="auto"/>
        <w:jc w:val="both"/>
      </w:pPr>
    </w:p>
    <w:p w14:paraId="3E0CE52C" w14:textId="0D9BB204" w:rsidR="00762540" w:rsidRPr="00762540" w:rsidRDefault="00762540" w:rsidP="000C1163">
      <w:pPr>
        <w:pStyle w:val="Akapitzlist"/>
        <w:numPr>
          <w:ilvl w:val="1"/>
          <w:numId w:val="7"/>
        </w:numPr>
        <w:spacing w:line="276" w:lineRule="auto"/>
        <w:ind w:left="426" w:hanging="426"/>
        <w:jc w:val="both"/>
        <w:outlineLvl w:val="1"/>
        <w:rPr>
          <w:smallCaps/>
          <w:kern w:val="24"/>
        </w:rPr>
      </w:pPr>
      <w:bookmarkStart w:id="16" w:name="_Toc46730303"/>
      <w:r w:rsidRPr="00CF792D">
        <w:rPr>
          <w:smallCaps/>
          <w:kern w:val="24"/>
        </w:rPr>
        <w:t>Oddziaływani</w:t>
      </w:r>
      <w:r>
        <w:rPr>
          <w:smallCaps/>
          <w:kern w:val="24"/>
        </w:rPr>
        <w:t xml:space="preserve">e </w:t>
      </w:r>
      <w:r w:rsidRPr="00762540">
        <w:rPr>
          <w:rFonts w:eastAsia="Calibri"/>
          <w:smallCaps/>
          <w:noProof/>
          <w:kern w:val="24"/>
          <w:lang w:eastAsia="pl-PL"/>
        </w:rPr>
        <w:t>przedsięwzięcia na klimat i dostosowanie przedsięwzięcia do zmian klimatu</w:t>
      </w:r>
      <w:r>
        <w:rPr>
          <w:rFonts w:eastAsia="Calibri"/>
          <w:smallCaps/>
          <w:noProof/>
          <w:kern w:val="24"/>
          <w:lang w:eastAsia="pl-PL"/>
        </w:rPr>
        <w:t>.</w:t>
      </w:r>
      <w:bookmarkEnd w:id="16"/>
    </w:p>
    <w:p w14:paraId="0FC091F8" w14:textId="77777777" w:rsidR="00762540" w:rsidRDefault="00762540" w:rsidP="00762540">
      <w:pPr>
        <w:ind w:firstLine="709"/>
        <w:jc w:val="both"/>
        <w:rPr>
          <w:rFonts w:eastAsia="Calibri"/>
          <w:noProof/>
          <w:lang w:eastAsia="pl-PL"/>
        </w:rPr>
      </w:pPr>
    </w:p>
    <w:p w14:paraId="6B7B4857" w14:textId="09C291E0" w:rsidR="00671DF6" w:rsidRPr="00671DF6" w:rsidRDefault="00671DF6" w:rsidP="00671DF6">
      <w:pPr>
        <w:spacing w:line="276" w:lineRule="auto"/>
        <w:ind w:firstLine="709"/>
        <w:jc w:val="both"/>
        <w:rPr>
          <w:rFonts w:eastAsia="Calibri"/>
          <w:noProof/>
          <w:lang w:eastAsia="pl-PL"/>
        </w:rPr>
      </w:pPr>
      <w:r w:rsidRPr="00671DF6">
        <w:rPr>
          <w:rFonts w:eastAsia="Calibri"/>
          <w:noProof/>
          <w:lang w:eastAsia="pl-PL"/>
        </w:rPr>
        <w:t xml:space="preserve">Planowana instalacja zostanie zlokalizowana na stosunkowo małej powierzchni, w tym tylko część ww. terenu zostanie zabudowana infrastrukturą farmy. Efektywność modułów fotowoltaicznych bezpośrednio zależy od ich temperatury. Optymalna temperatura pracy to ok. 25°C, jednakże w szczególnie słoneczne dni mogą się one rozgrzewać nawet do 55°C. Stąd zatem ogniwa fotowoltaiczne montuje się na jak najbardziej ażurowym stelażu. Sposób ich montażu umożliwia dostęp powietrza od spodu, co z kolei pozwala na szybkie oddawanie ciepła do otoczenia. Dodatkowo, ogniwa mają bardzo małą masę w stosunku do powierzchni, więc nie akumulują ciepła, ale je natychmiast wypromieniowują. W związku z powyższym ogniwa fotowoltaiczne nie nagrzewają się do wysokich temperatur i nie magazynują ciepła. Sposób zabudowy farmy fotowoltaicznej powoduje, iż powietrze krąży swobodnie po jej terenie, nie tworząc kominów powietrznych. Prądy takie powstają w wieżach słonecznych, w których wykorzystuje się nagrzewające się powietrze w poziomo ułożonych kolektorach słonecznych, które przemieszczając się przez tunel – komin, służy do napędzania umieszczonych w nim turbin. </w:t>
      </w:r>
    </w:p>
    <w:p w14:paraId="73931628" w14:textId="77777777" w:rsidR="00671DF6" w:rsidRPr="00671DF6" w:rsidRDefault="00671DF6" w:rsidP="00671DF6">
      <w:pPr>
        <w:spacing w:line="276" w:lineRule="auto"/>
        <w:ind w:firstLine="709"/>
        <w:jc w:val="both"/>
        <w:rPr>
          <w:rFonts w:eastAsia="Calibri"/>
          <w:noProof/>
          <w:lang w:eastAsia="pl-PL"/>
        </w:rPr>
      </w:pPr>
      <w:r w:rsidRPr="00671DF6">
        <w:rPr>
          <w:rFonts w:eastAsia="Calibri"/>
          <w:noProof/>
          <w:lang w:eastAsia="pl-PL"/>
        </w:rPr>
        <w:t xml:space="preserve">Wpływ farmy fotowoltaicznej na kształtowanie mikroklimatu jest nieporównywalnie mniejszy niż powierzchni pokrytej asfaltem, betonem czy zbiornika wodnego o podobnej powierzchni i, w przypadku obiektów kilku hektarowych, absolutnie nie zauważalny. </w:t>
      </w:r>
    </w:p>
    <w:p w14:paraId="6CC5F3BD" w14:textId="77777777" w:rsidR="00671DF6" w:rsidRPr="00671DF6" w:rsidRDefault="00671DF6" w:rsidP="00671DF6">
      <w:pPr>
        <w:spacing w:line="276" w:lineRule="auto"/>
        <w:ind w:firstLine="709"/>
        <w:jc w:val="both"/>
        <w:rPr>
          <w:rFonts w:eastAsia="Calibri"/>
          <w:noProof/>
          <w:lang w:eastAsia="pl-PL"/>
        </w:rPr>
      </w:pPr>
      <w:r w:rsidRPr="00671DF6">
        <w:rPr>
          <w:rFonts w:eastAsia="Calibri"/>
          <w:noProof/>
          <w:lang w:eastAsia="pl-PL"/>
        </w:rPr>
        <w:t xml:space="preserve">Analizując wpływ przedsięwzięcia na klimat należy przeanalizować dodatkowo dwa kryteria: </w:t>
      </w:r>
    </w:p>
    <w:p w14:paraId="01249991" w14:textId="21545A24" w:rsidR="00671DF6" w:rsidRPr="00671DF6" w:rsidRDefault="00671DF6" w:rsidP="000C1163">
      <w:pPr>
        <w:pStyle w:val="Akapitzlist"/>
        <w:numPr>
          <w:ilvl w:val="0"/>
          <w:numId w:val="37"/>
        </w:numPr>
        <w:spacing w:line="276" w:lineRule="auto"/>
        <w:ind w:left="284" w:hanging="284"/>
        <w:jc w:val="both"/>
        <w:rPr>
          <w:rFonts w:eastAsia="Calibri"/>
          <w:noProof/>
          <w:lang w:eastAsia="pl-PL"/>
        </w:rPr>
      </w:pPr>
      <w:r w:rsidRPr="00671DF6">
        <w:rPr>
          <w:rFonts w:eastAsia="Calibri"/>
          <w:noProof/>
          <w:lang w:eastAsia="pl-PL"/>
        </w:rPr>
        <w:t>możliwość wpływu przedsięwzięcia na zmiany klimatu poprzez emisję gazów cieplarnianych (bezpośrednią i pośrednią) oraz zmiany sposobu zagospodarowania terenu, szczególnie w zakresie zmiany możliwości gromadzenia CO</w:t>
      </w:r>
      <w:r w:rsidRPr="00671DF6">
        <w:rPr>
          <w:rFonts w:eastAsia="Calibri"/>
          <w:noProof/>
          <w:vertAlign w:val="subscript"/>
          <w:lang w:eastAsia="pl-PL"/>
        </w:rPr>
        <w:t>2</w:t>
      </w:r>
      <w:r w:rsidRPr="00671DF6">
        <w:rPr>
          <w:rFonts w:eastAsia="Calibri"/>
          <w:noProof/>
          <w:lang w:eastAsia="pl-PL"/>
        </w:rPr>
        <w:t xml:space="preserve"> przez glebę, </w:t>
      </w:r>
    </w:p>
    <w:p w14:paraId="7424058C" w14:textId="37E5FBC7" w:rsidR="00671DF6" w:rsidRPr="00671DF6" w:rsidRDefault="00671DF6" w:rsidP="000C1163">
      <w:pPr>
        <w:pStyle w:val="Akapitzlist"/>
        <w:numPr>
          <w:ilvl w:val="0"/>
          <w:numId w:val="37"/>
        </w:numPr>
        <w:spacing w:line="276" w:lineRule="auto"/>
        <w:ind w:left="284" w:hanging="284"/>
        <w:jc w:val="both"/>
        <w:rPr>
          <w:rFonts w:eastAsia="Calibri"/>
          <w:noProof/>
          <w:lang w:eastAsia="pl-PL"/>
        </w:rPr>
      </w:pPr>
      <w:r w:rsidRPr="00671DF6">
        <w:rPr>
          <w:rFonts w:eastAsia="Calibri"/>
          <w:noProof/>
          <w:lang w:eastAsia="pl-PL"/>
        </w:rPr>
        <w:t xml:space="preserve">dostosowanie przedsięwzięcia do zmieniającego się klimatu, w szczególności uodpornienia na gwałtowane zjawiska klimatyczne. </w:t>
      </w:r>
    </w:p>
    <w:p w14:paraId="0255198A" w14:textId="77777777" w:rsidR="00671DF6" w:rsidRPr="00671DF6" w:rsidRDefault="00671DF6" w:rsidP="00671DF6">
      <w:pPr>
        <w:spacing w:line="276" w:lineRule="auto"/>
        <w:ind w:firstLine="709"/>
        <w:jc w:val="both"/>
        <w:rPr>
          <w:rFonts w:eastAsia="Calibri"/>
          <w:noProof/>
          <w:lang w:eastAsia="pl-PL"/>
        </w:rPr>
      </w:pPr>
      <w:r w:rsidRPr="00671DF6">
        <w:rPr>
          <w:rFonts w:eastAsia="Calibri"/>
          <w:noProof/>
          <w:lang w:eastAsia="pl-PL"/>
        </w:rPr>
        <w:t xml:space="preserve">Planowane przedsięwzięcie zarówno na etapie realizacji, jak i eksploatacji, nie będzie źródłem istotnych ilości zanieczyszczeń do powietrza, w tym gazów cieplarnianych. Na etapie eksploatacji dojdzie nawet do zmniejszenia emisji w stosunku do stanu obecnego, z uwagi na wyłączenie gruntu z produkcji rolnej i ograniczenie użytkowania maszyn rolniczych do </w:t>
      </w:r>
      <w:r w:rsidRPr="00671DF6">
        <w:rPr>
          <w:rFonts w:eastAsia="Calibri"/>
          <w:noProof/>
          <w:lang w:eastAsia="pl-PL"/>
        </w:rPr>
        <w:lastRenderedPageBreak/>
        <w:t>kultywacji gruntu. Z realizacją przedsięwzięcia nie będzie również zawiązana żadna emisja pośrednia, gdyż celem instalacji jest produkcja energii elektrycznej, a nie jej konsumpcja. Wyłączenie gruntu zajętego pod budowę instalacji z produkcji rolnej umożliwi akumulację CO</w:t>
      </w:r>
      <w:r w:rsidRPr="00671DF6">
        <w:rPr>
          <w:rFonts w:eastAsia="Calibri"/>
          <w:noProof/>
          <w:vertAlign w:val="subscript"/>
          <w:lang w:eastAsia="pl-PL"/>
        </w:rPr>
        <w:t>2</w:t>
      </w:r>
      <w:r w:rsidRPr="00671DF6">
        <w:rPr>
          <w:rFonts w:eastAsia="Calibri"/>
          <w:noProof/>
          <w:lang w:eastAsia="pl-PL"/>
        </w:rPr>
        <w:t xml:space="preserve"> przez grunt. W trakcie całego okresu życia instalacji grunt nie zostanie zaorany, a jedyną formą jego kultywacji, będzie okresowe wykoszenia lub wypas zwierząt. </w:t>
      </w:r>
    </w:p>
    <w:p w14:paraId="15C175F0" w14:textId="09677128" w:rsidR="00671DF6" w:rsidRPr="00671DF6" w:rsidRDefault="00671DF6" w:rsidP="00671DF6">
      <w:pPr>
        <w:spacing w:line="276" w:lineRule="auto"/>
        <w:ind w:firstLine="709"/>
        <w:jc w:val="both"/>
        <w:rPr>
          <w:rFonts w:eastAsia="Calibri"/>
          <w:noProof/>
          <w:lang w:eastAsia="pl-PL"/>
        </w:rPr>
      </w:pPr>
      <w:r w:rsidRPr="00671DF6">
        <w:rPr>
          <w:rFonts w:eastAsia="Calibri"/>
          <w:noProof/>
          <w:lang w:eastAsia="pl-PL"/>
        </w:rPr>
        <w:t>Dodatkowo, instalacja będzie produkowała ok. 1100 MWh energii elektrycznej rocznie. Biorąc pod uwagę, iż w Polsce energia elektryczna jest produkowana głównie z węgla brunatnego i kamiennego należy przyjąć, iż wyprodukowaniu 1 kWh energii towarzyszy emisja ok. 0,8 kg CO</w:t>
      </w:r>
      <w:r w:rsidRPr="00671DF6">
        <w:rPr>
          <w:rFonts w:eastAsia="Calibri"/>
          <w:noProof/>
          <w:vertAlign w:val="subscript"/>
          <w:lang w:eastAsia="pl-PL"/>
        </w:rPr>
        <w:t>2</w:t>
      </w:r>
      <w:r w:rsidRPr="00671DF6">
        <w:rPr>
          <w:rFonts w:eastAsia="Calibri"/>
          <w:noProof/>
          <w:lang w:eastAsia="pl-PL"/>
        </w:rPr>
        <w:t xml:space="preserve"> . W związku z powyższym planowana instalacja ograniczy emisję CO</w:t>
      </w:r>
      <w:r w:rsidRPr="00671DF6">
        <w:rPr>
          <w:rFonts w:eastAsia="Calibri"/>
          <w:noProof/>
          <w:vertAlign w:val="subscript"/>
          <w:lang w:eastAsia="pl-PL"/>
        </w:rPr>
        <w:t>2</w:t>
      </w:r>
      <w:r w:rsidRPr="00671DF6">
        <w:rPr>
          <w:rFonts w:eastAsia="Calibri"/>
          <w:noProof/>
          <w:lang w:eastAsia="pl-PL"/>
        </w:rPr>
        <w:t xml:space="preserve"> o ok. 880 ton rocznie. </w:t>
      </w:r>
    </w:p>
    <w:p w14:paraId="69363758" w14:textId="77777777" w:rsidR="00671DF6" w:rsidRPr="00671DF6" w:rsidRDefault="00671DF6" w:rsidP="00671DF6">
      <w:pPr>
        <w:spacing w:line="276" w:lineRule="auto"/>
        <w:ind w:firstLine="709"/>
        <w:jc w:val="both"/>
        <w:rPr>
          <w:rFonts w:eastAsia="Calibri"/>
          <w:noProof/>
          <w:lang w:eastAsia="pl-PL"/>
        </w:rPr>
      </w:pPr>
      <w:r w:rsidRPr="00671DF6">
        <w:rPr>
          <w:rFonts w:eastAsia="Calibri"/>
          <w:noProof/>
          <w:lang w:eastAsia="pl-PL"/>
        </w:rPr>
        <w:t xml:space="preserve">Reasumując, należy stwierdzić, iż na etapie eksploatacji instalacja przyczyni się do redukcji emisji gazów cieplarniach. </w:t>
      </w:r>
    </w:p>
    <w:p w14:paraId="0A49E260" w14:textId="4349030C" w:rsidR="00671DF6" w:rsidRPr="00671DF6" w:rsidRDefault="00671DF6" w:rsidP="00671DF6">
      <w:pPr>
        <w:spacing w:line="276" w:lineRule="auto"/>
        <w:ind w:firstLine="709"/>
        <w:jc w:val="both"/>
        <w:rPr>
          <w:rFonts w:eastAsia="Calibri"/>
          <w:noProof/>
          <w:lang w:eastAsia="pl-PL"/>
        </w:rPr>
      </w:pPr>
      <w:r w:rsidRPr="00671DF6">
        <w:rPr>
          <w:rFonts w:eastAsia="Calibri"/>
          <w:noProof/>
          <w:lang w:eastAsia="pl-PL"/>
        </w:rPr>
        <w:t xml:space="preserve">Instalacja została zaprojektowana z uwzględnieniem możliwości wystąpienia ekstremalnych zjawisk klimatycznych towarzyszących zmianom klimatu takich jak: </w:t>
      </w:r>
    </w:p>
    <w:p w14:paraId="4F7E342C" w14:textId="4A9F8A13"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t>Fale upałów</w:t>
      </w:r>
      <w:r w:rsidRPr="007753AC">
        <w:rPr>
          <w:rFonts w:eastAsia="Calibri"/>
          <w:noProof/>
          <w:lang w:eastAsia="pl-PL"/>
        </w:rPr>
        <w:t>. Planowana instalacja wykonana zosta</w:t>
      </w:r>
      <w:r w:rsidR="007753AC">
        <w:rPr>
          <w:rFonts w:eastAsia="Calibri"/>
          <w:noProof/>
          <w:lang w:eastAsia="pl-PL"/>
        </w:rPr>
        <w:t>nie</w:t>
      </w:r>
      <w:r w:rsidRPr="007753AC">
        <w:rPr>
          <w:rFonts w:eastAsia="Calibri"/>
          <w:noProof/>
          <w:lang w:eastAsia="pl-PL"/>
        </w:rPr>
        <w:t xml:space="preserve"> z materiałów wykazujących wysoką odporność na wysokie temperatury takie jak: stal, aluminium, szkło, beton. Żadne z użytych materiałów nie będą powodowały emisji lotnych związków organicznych (LZO) pod wpływem wysokich temperatur. Instalacje do chłodzenia urządzeń elektroenergetycznych zostały zaprojektowane z uwzględnieniem możliwości wystąpienia ekstremalnie wysokich temperatur. </w:t>
      </w:r>
    </w:p>
    <w:p w14:paraId="37A457C6" w14:textId="6A9D4BD2"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t>Susze spowodowane długoterminowymi zmianami w strukturze opadów</w:t>
      </w:r>
      <w:r w:rsidRPr="007753AC">
        <w:rPr>
          <w:rFonts w:eastAsia="Calibri"/>
          <w:noProof/>
          <w:lang w:eastAsia="pl-PL"/>
        </w:rPr>
        <w:t xml:space="preserve">. Eksploatacja planowanego przedsięwzięcia nie jest związana z jakimkolwiek zapotrzebowaniem na wodę, w związku z powyższym nie jest w żaden sposób wrażliwa na długie okresy suszy. Dodatkowo, częściowe zacienienie powierzchni gruntu przez panele fotowoltaiczne ogranicza powierzchniowe parowanie wody i sprzyja ochronie roślinności przed skutkami długotrwałej suszy. </w:t>
      </w:r>
    </w:p>
    <w:p w14:paraId="36C80DF6" w14:textId="25900095"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t>Ekstremalne opady, zalewanie przez rzeki i gwałtowne powodzie</w:t>
      </w:r>
      <w:r w:rsidRPr="007753AC">
        <w:rPr>
          <w:rFonts w:eastAsia="Calibri"/>
          <w:noProof/>
          <w:lang w:eastAsia="pl-PL"/>
        </w:rPr>
        <w:t xml:space="preserve">. Planowane przedsięwzięcie jest odporne na wystąpienie ulewnych deszczy. Brak całkowitego uszczelnienia powierzchni gruntu (jedynie drogi i plac manewrowy wykonane są w sposób częściowo ograniczający przepuszczalność gruntu) oraz pokrycie powierzchni terenu naturalną roślinnością, nie ogranicza możliwości absorpcji wody przez grunt oraz nie powoduje konieczności budowy zorganizowanego systemu odprowadzania wód opadowych. Przedsięwzięcie nie jest także zlokalizowane w obniżeniu terenu ani na obszarze zalewowym, nie jest więc zlokalizowane w miejscu, w którym mogą wystąpić powodzie. Budowa przedsięwzięcia nie będzie także powodowała zalewania terenów sąsiednich. </w:t>
      </w:r>
    </w:p>
    <w:p w14:paraId="33CC77B3" w14:textId="1EBE42A0"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t xml:space="preserve">Burze i wiatry. </w:t>
      </w:r>
      <w:r w:rsidRPr="007753AC">
        <w:rPr>
          <w:rFonts w:eastAsia="Calibri"/>
          <w:noProof/>
          <w:lang w:eastAsia="pl-PL"/>
        </w:rPr>
        <w:t xml:space="preserve">Planowane przedsięwzięcie jest zaprojektowane w sposób gwarantujący odporność na gwałtowne porywy wiatru towarzyszące burzom lub huraganom. Instalacja zlokalizowana jest poza strefą upadku wysokich obiektów (drzew, słupów itp.). Dodatkowo, lokalizacja planowanej instalacji zapewnieni możliwość dostawy energii elektrycznej w przypadku zerwania linii energetycznej (efekt niezależnej wyspy energetycznej. </w:t>
      </w:r>
    </w:p>
    <w:p w14:paraId="4618E5FE" w14:textId="7DDEEAF6"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t xml:space="preserve">Osuwiska. </w:t>
      </w:r>
      <w:r w:rsidRPr="007753AC">
        <w:rPr>
          <w:rFonts w:eastAsia="Calibri"/>
          <w:noProof/>
          <w:lang w:eastAsia="pl-PL"/>
        </w:rPr>
        <w:t xml:space="preserve">Planowane przedsięwzięcie zlokalizowane jest poza obszarami, na których mogą wystąpić osuwiska. </w:t>
      </w:r>
    </w:p>
    <w:p w14:paraId="443C248E" w14:textId="7BA03CF3"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lastRenderedPageBreak/>
        <w:t>Podnoszący się poziom mórz</w:t>
      </w:r>
      <w:r w:rsidRPr="007753AC">
        <w:rPr>
          <w:rFonts w:eastAsia="Calibri"/>
          <w:noProof/>
          <w:lang w:eastAsia="pl-PL"/>
        </w:rPr>
        <w:t xml:space="preserve">. Planowane przedsięwzięcie zlokalizowane jest poza obszarem, na który wpływ może mieć podnoszący się poziom mórz. </w:t>
      </w:r>
    </w:p>
    <w:p w14:paraId="19F54924" w14:textId="6580C89A"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t xml:space="preserve">Fale chłodu i śniegu. </w:t>
      </w:r>
      <w:r w:rsidRPr="007753AC">
        <w:rPr>
          <w:rFonts w:eastAsia="Calibri"/>
          <w:noProof/>
          <w:lang w:eastAsia="pl-PL"/>
        </w:rPr>
        <w:t xml:space="preserve">Planowane przedsięwzięcie zaprojektowane jest z uwzględnieniem możliwości wystąpienia okresów bardzo niskich temperatur. Wystąpienie oblodzenia nie będzie miało wpływu na prace instalacji. Instalacja została zaprojektowana </w:t>
      </w:r>
      <w:r w:rsidR="007753AC">
        <w:rPr>
          <w:rFonts w:eastAsia="Calibri"/>
          <w:noProof/>
          <w:lang w:eastAsia="pl-PL"/>
        </w:rPr>
        <w:br/>
      </w:r>
      <w:r w:rsidRPr="007753AC">
        <w:rPr>
          <w:rFonts w:eastAsia="Calibri"/>
          <w:noProof/>
          <w:lang w:eastAsia="pl-PL"/>
        </w:rPr>
        <w:t xml:space="preserve">z uwzględnieniem możliwości wystąpienia intensywnych opadów śniegu oraz gradu. </w:t>
      </w:r>
    </w:p>
    <w:p w14:paraId="7203B17B" w14:textId="189CA3A6" w:rsidR="00671DF6" w:rsidRPr="007753AC" w:rsidRDefault="00671DF6" w:rsidP="000C1163">
      <w:pPr>
        <w:pStyle w:val="Akapitzlist"/>
        <w:numPr>
          <w:ilvl w:val="1"/>
          <w:numId w:val="38"/>
        </w:numPr>
        <w:spacing w:line="276" w:lineRule="auto"/>
        <w:ind w:left="426" w:hanging="426"/>
        <w:jc w:val="both"/>
        <w:rPr>
          <w:rFonts w:eastAsia="Calibri"/>
          <w:noProof/>
          <w:lang w:eastAsia="pl-PL"/>
        </w:rPr>
      </w:pPr>
      <w:r w:rsidRPr="007753AC">
        <w:rPr>
          <w:rFonts w:eastAsia="Calibri"/>
          <w:b/>
          <w:bCs/>
          <w:noProof/>
          <w:lang w:eastAsia="pl-PL"/>
        </w:rPr>
        <w:t xml:space="preserve">Szkody wywołane zamarzaniem/odmarzaniem. </w:t>
      </w:r>
      <w:r w:rsidRPr="007753AC">
        <w:rPr>
          <w:rFonts w:eastAsia="Calibri"/>
          <w:noProof/>
          <w:lang w:eastAsia="pl-PL"/>
        </w:rPr>
        <w:t xml:space="preserve">Instalacja uwzględnia możliwość występowania częstego zamarzania i odmarzania. Nie wykorzystano materiałów nasiąkliwych oraz wyeliminowano z konstrukcji występowanie wąskich przestrzeni, </w:t>
      </w:r>
      <w:r w:rsidR="007753AC">
        <w:rPr>
          <w:rFonts w:eastAsia="Calibri"/>
          <w:noProof/>
          <w:lang w:eastAsia="pl-PL"/>
        </w:rPr>
        <w:br/>
      </w:r>
      <w:r w:rsidRPr="007753AC">
        <w:rPr>
          <w:rFonts w:eastAsia="Calibri"/>
          <w:noProof/>
          <w:lang w:eastAsia="pl-PL"/>
        </w:rPr>
        <w:t xml:space="preserve">w których zamarzająca woda mogłaby powodować rozsadzanie, a w efekcie erozję. </w:t>
      </w:r>
    </w:p>
    <w:p w14:paraId="565A7A93" w14:textId="69122609" w:rsidR="00BA3BCC" w:rsidRDefault="00671DF6" w:rsidP="00671DF6">
      <w:pPr>
        <w:spacing w:line="276" w:lineRule="auto"/>
        <w:ind w:firstLine="709"/>
        <w:jc w:val="both"/>
        <w:rPr>
          <w:rFonts w:eastAsia="Calibri"/>
          <w:noProof/>
          <w:lang w:eastAsia="pl-PL"/>
        </w:rPr>
      </w:pPr>
      <w:r w:rsidRPr="00671DF6">
        <w:rPr>
          <w:rFonts w:eastAsia="Calibri"/>
          <w:noProof/>
          <w:lang w:eastAsia="pl-PL"/>
        </w:rPr>
        <w:t xml:space="preserve">Podsumowując, instalacja została zaprojektowana z uwzględnieniem obecnych warunków klimatycznych oraz przewidywanych w nadchodzących latach zmian klimatu, </w:t>
      </w:r>
      <w:r w:rsidR="007753AC">
        <w:rPr>
          <w:rFonts w:eastAsia="Calibri"/>
          <w:noProof/>
          <w:lang w:eastAsia="pl-PL"/>
        </w:rPr>
        <w:br/>
      </w:r>
      <w:r w:rsidRPr="00671DF6">
        <w:rPr>
          <w:rFonts w:eastAsia="Calibri"/>
          <w:noProof/>
          <w:lang w:eastAsia="pl-PL"/>
        </w:rPr>
        <w:t>a także możliwości wystąpienia skrajnych zjawisk klimatycznych.</w:t>
      </w:r>
    </w:p>
    <w:p w14:paraId="22351277" w14:textId="77777777" w:rsidR="007753AC" w:rsidRDefault="007753AC" w:rsidP="00671DF6">
      <w:pPr>
        <w:spacing w:line="276" w:lineRule="auto"/>
        <w:ind w:firstLine="709"/>
        <w:jc w:val="both"/>
        <w:rPr>
          <w:rFonts w:eastAsia="Calibri"/>
          <w:noProof/>
          <w:lang w:eastAsia="pl-PL"/>
        </w:rPr>
      </w:pPr>
    </w:p>
    <w:p w14:paraId="1C7B5765" w14:textId="0D49A1EC" w:rsidR="00886A6D" w:rsidRDefault="00886A6D" w:rsidP="000C1163">
      <w:pPr>
        <w:pStyle w:val="Akapitzlist"/>
        <w:numPr>
          <w:ilvl w:val="1"/>
          <w:numId w:val="7"/>
        </w:numPr>
        <w:spacing w:line="276" w:lineRule="auto"/>
        <w:ind w:left="426" w:hanging="426"/>
        <w:jc w:val="both"/>
        <w:outlineLvl w:val="1"/>
        <w:rPr>
          <w:smallCaps/>
          <w:kern w:val="24"/>
        </w:rPr>
      </w:pPr>
      <w:bookmarkStart w:id="17" w:name="_Toc46730304"/>
      <w:r>
        <w:rPr>
          <w:smallCaps/>
          <w:kern w:val="24"/>
        </w:rPr>
        <w:t>Pole elektromagnetyczne</w:t>
      </w:r>
      <w:r w:rsidR="008E27E7">
        <w:rPr>
          <w:smallCaps/>
          <w:kern w:val="24"/>
        </w:rPr>
        <w:t>.</w:t>
      </w:r>
    </w:p>
    <w:p w14:paraId="6D320CF3" w14:textId="228A6A50" w:rsidR="008E27E7" w:rsidRPr="001F4450" w:rsidRDefault="008E27E7" w:rsidP="00EC714F">
      <w:pPr>
        <w:autoSpaceDE w:val="0"/>
        <w:autoSpaceDN w:val="0"/>
        <w:adjustRightInd w:val="0"/>
        <w:spacing w:line="276" w:lineRule="auto"/>
        <w:ind w:firstLine="709"/>
        <w:jc w:val="both"/>
        <w:rPr>
          <w:color w:val="000000"/>
          <w:kern w:val="0"/>
        </w:rPr>
      </w:pPr>
      <w:r w:rsidRPr="001F4450">
        <w:rPr>
          <w:color w:val="000000"/>
          <w:kern w:val="0"/>
        </w:rPr>
        <w:t xml:space="preserve">Postęp technologiczny pociąga za sobą ciągły wzrost ilości źródeł emitujących pola </w:t>
      </w:r>
      <w:r w:rsidR="00EC714F">
        <w:rPr>
          <w:color w:val="000000"/>
          <w:kern w:val="0"/>
        </w:rPr>
        <w:br/>
      </w:r>
      <w:r w:rsidRPr="001F4450">
        <w:rPr>
          <w:color w:val="000000"/>
          <w:kern w:val="0"/>
        </w:rPr>
        <w:t xml:space="preserve">i fale elektromagnetyczne. Dlatego jest to jeden z najistotniejszych czynników środowiska, które człowiek musi uwzględniać w swojej egzystencji. Zgodnie z definicją zawartą w art. 3 pkt 18 ustawy </w:t>
      </w:r>
      <w:r w:rsidRPr="001F4450">
        <w:rPr>
          <w:i/>
          <w:iCs/>
          <w:color w:val="000000"/>
          <w:kern w:val="0"/>
        </w:rPr>
        <w:t xml:space="preserve">Prawo ochrony środowiska </w:t>
      </w:r>
      <w:r w:rsidRPr="001F4450">
        <w:rPr>
          <w:color w:val="000000"/>
          <w:kern w:val="0"/>
        </w:rPr>
        <w:t xml:space="preserve">z dnia 27 kwietna 2001 r. (Dz. U. z 2018 r. poz. 799), przez pola elektromagnetyczne należy rozumieć pole elektryczne, magnetyczne oraz elektromagnetyczne o częstotliwości od 0 do 300 GHz. </w:t>
      </w:r>
    </w:p>
    <w:p w14:paraId="3427BCAA" w14:textId="77777777" w:rsidR="008E27E7" w:rsidRPr="001F4450" w:rsidRDefault="008E27E7" w:rsidP="00EC714F">
      <w:pPr>
        <w:autoSpaceDE w:val="0"/>
        <w:autoSpaceDN w:val="0"/>
        <w:adjustRightInd w:val="0"/>
        <w:spacing w:line="276" w:lineRule="auto"/>
        <w:ind w:firstLine="709"/>
        <w:jc w:val="both"/>
        <w:rPr>
          <w:color w:val="000000"/>
          <w:kern w:val="0"/>
        </w:rPr>
      </w:pPr>
      <w:r w:rsidRPr="001F4450">
        <w:rPr>
          <w:color w:val="000000"/>
          <w:kern w:val="0"/>
        </w:rPr>
        <w:t xml:space="preserve">Źródłami fal elektromagnetycznych są między innymi stacje telefonii komórkowej, nadajniki radiowe i telewizyjne oraz urządzenia radarowe. Wytwarzają one fale o wysokiej częstotliwości tj. od 30 do 300 GHz. W tym przedziale pole elektromagnetyczne rozprzestrzenia się w postaci mikrofal. Dla niższych częstotliwości (50 Hz oznaczanych jako </w:t>
      </w:r>
      <w:proofErr w:type="spellStart"/>
      <w:r w:rsidRPr="001F4450">
        <w:rPr>
          <w:i/>
          <w:iCs/>
          <w:color w:val="000000"/>
          <w:kern w:val="0"/>
        </w:rPr>
        <w:t>Extremely</w:t>
      </w:r>
      <w:proofErr w:type="spellEnd"/>
      <w:r w:rsidRPr="001F4450">
        <w:rPr>
          <w:i/>
          <w:iCs/>
          <w:color w:val="000000"/>
          <w:kern w:val="0"/>
        </w:rPr>
        <w:t xml:space="preserve"> </w:t>
      </w:r>
      <w:proofErr w:type="spellStart"/>
      <w:r w:rsidRPr="001F4450">
        <w:rPr>
          <w:i/>
          <w:iCs/>
          <w:color w:val="000000"/>
          <w:kern w:val="0"/>
        </w:rPr>
        <w:t>Low</w:t>
      </w:r>
      <w:proofErr w:type="spellEnd"/>
      <w:r w:rsidRPr="001F4450">
        <w:rPr>
          <w:i/>
          <w:iCs/>
          <w:color w:val="000000"/>
          <w:kern w:val="0"/>
        </w:rPr>
        <w:t xml:space="preserve"> </w:t>
      </w:r>
      <w:proofErr w:type="spellStart"/>
      <w:r w:rsidRPr="001F4450">
        <w:rPr>
          <w:i/>
          <w:iCs/>
          <w:color w:val="000000"/>
          <w:kern w:val="0"/>
        </w:rPr>
        <w:t>Frequency</w:t>
      </w:r>
      <w:proofErr w:type="spellEnd"/>
      <w:r w:rsidRPr="001F4450">
        <w:rPr>
          <w:i/>
          <w:iCs/>
          <w:color w:val="000000"/>
          <w:kern w:val="0"/>
        </w:rPr>
        <w:t xml:space="preserve"> </w:t>
      </w:r>
      <w:r w:rsidRPr="001F4450">
        <w:rPr>
          <w:color w:val="000000"/>
          <w:kern w:val="0"/>
        </w:rPr>
        <w:t xml:space="preserve">Ekstremalnie Niskie Częstotliwości – Elf) źródłami pól elektromagnetycznych są urządzenia elektryczne – począwszy od żarówki, poprzez sprzęty elektryczne codziennego użytku, na sieciach przesyłowych wysokiego napięcia kończąc. </w:t>
      </w:r>
    </w:p>
    <w:p w14:paraId="737D9F4B" w14:textId="77777777" w:rsidR="008E27E7" w:rsidRPr="001F4450" w:rsidRDefault="008E27E7" w:rsidP="00EC714F">
      <w:pPr>
        <w:autoSpaceDE w:val="0"/>
        <w:autoSpaceDN w:val="0"/>
        <w:adjustRightInd w:val="0"/>
        <w:spacing w:line="276" w:lineRule="auto"/>
        <w:ind w:firstLine="709"/>
        <w:jc w:val="both"/>
        <w:rPr>
          <w:color w:val="000000"/>
          <w:kern w:val="0"/>
        </w:rPr>
      </w:pPr>
      <w:r w:rsidRPr="001F4450">
        <w:rPr>
          <w:color w:val="000000"/>
          <w:kern w:val="0"/>
        </w:rPr>
        <w:t xml:space="preserve">Ponadto, promieniowanie elektromagnetyczne dzieli się na jonizujące oraz niejonizujące. Na środowisko wpływ ma promieniowanie elektryczne niejonizujące o charakterze liniowym lub powierzchniowym. Promieniowanie tego typu występuje w zakresie częstotliwości od 1 Hz do 10-16 Hz. Najwięcej z punktu widzenia ochrony środowiska kontrowersji budzą stacje oraz nadajniki telefonii komórkowej, linie i stacje elektroenergetyczne o napięciu znamionowym wynoszącym co najmniej 110 kV i większym – 220 kV i 400 kV. </w:t>
      </w:r>
    </w:p>
    <w:p w14:paraId="355502C6" w14:textId="77777777" w:rsidR="008E27E7" w:rsidRPr="001F4450" w:rsidRDefault="008E27E7" w:rsidP="00EC714F">
      <w:pPr>
        <w:autoSpaceDE w:val="0"/>
        <w:autoSpaceDN w:val="0"/>
        <w:adjustRightInd w:val="0"/>
        <w:spacing w:line="276" w:lineRule="auto"/>
        <w:ind w:firstLine="709"/>
        <w:jc w:val="both"/>
        <w:rPr>
          <w:color w:val="000000"/>
          <w:kern w:val="0"/>
        </w:rPr>
      </w:pPr>
      <w:r w:rsidRPr="001F4450">
        <w:rPr>
          <w:color w:val="000000"/>
          <w:kern w:val="0"/>
        </w:rPr>
        <w:t xml:space="preserve">Rozporządzenie Ministra Środowiska z dnia 30 października 2003 r. </w:t>
      </w:r>
      <w:r w:rsidRPr="001F4450">
        <w:rPr>
          <w:i/>
          <w:iCs/>
          <w:color w:val="000000"/>
          <w:kern w:val="0"/>
        </w:rPr>
        <w:t xml:space="preserve">w sprawie dopuszczalnych poziomów pól elektromagnetycznych w środowisku oraz sposobów sprawdzania dotrzymania tych poziomów </w:t>
      </w:r>
      <w:r w:rsidRPr="001F4450">
        <w:rPr>
          <w:color w:val="000000"/>
          <w:kern w:val="0"/>
        </w:rPr>
        <w:t xml:space="preserve">(Dz. U. z 2003 r. poz. 1883) określa dopuszczalne poziomy pól elektromagnetycznych, zróżnicowane dla terenów przeznaczonych pod zabudowę mieszkaniową oraz miejsc dostępnych dla ludności. Dla zakresów częstotliwości pól elektromagnetycznych określono parametry fizyczne charakteryzujące oddziaływanie pól elektromagnetycznych na środowisko. </w:t>
      </w:r>
    </w:p>
    <w:p w14:paraId="19582998" w14:textId="77777777" w:rsidR="008E27E7" w:rsidRPr="001F4450" w:rsidRDefault="008E27E7" w:rsidP="00EC714F">
      <w:pPr>
        <w:autoSpaceDE w:val="0"/>
        <w:autoSpaceDN w:val="0"/>
        <w:adjustRightInd w:val="0"/>
        <w:spacing w:line="276" w:lineRule="auto"/>
        <w:ind w:firstLine="709"/>
        <w:jc w:val="both"/>
        <w:rPr>
          <w:color w:val="000000"/>
          <w:kern w:val="0"/>
        </w:rPr>
      </w:pPr>
      <w:r w:rsidRPr="001F4450">
        <w:rPr>
          <w:color w:val="000000"/>
          <w:kern w:val="0"/>
        </w:rPr>
        <w:t xml:space="preserve">Dopuszczalny poziom częstotliwości pola elektromagnetycznego dla terenów przeznaczonych pod zabudowę mieszkaniową wynosi 50 Hz, przy dopuszczalnych poziomach </w:t>
      </w:r>
      <w:r w:rsidRPr="001F4450">
        <w:rPr>
          <w:color w:val="000000"/>
          <w:kern w:val="0"/>
        </w:rPr>
        <w:lastRenderedPageBreak/>
        <w:t xml:space="preserve">składowej elektrycznej – 1 kV/m oraz składowej magnetycznej 60 A/m. Dla terenów dostępnych dla ludności, dla poziomu częstotliwości pola elektromagnetycznego w zakresie 0,5-50 Hz, dopuszczalny poziom składowej elektrycznej pola wynosi 10 kV/m. </w:t>
      </w:r>
    </w:p>
    <w:p w14:paraId="7C2F9C4E" w14:textId="480211EA" w:rsidR="008E27E7" w:rsidRPr="001F4450" w:rsidRDefault="008E27E7" w:rsidP="00950F07">
      <w:pPr>
        <w:autoSpaceDE w:val="0"/>
        <w:autoSpaceDN w:val="0"/>
        <w:adjustRightInd w:val="0"/>
        <w:spacing w:line="276" w:lineRule="auto"/>
        <w:ind w:firstLine="709"/>
        <w:jc w:val="both"/>
        <w:rPr>
          <w:kern w:val="0"/>
        </w:rPr>
      </w:pPr>
      <w:r w:rsidRPr="001F4450">
        <w:rPr>
          <w:color w:val="000000"/>
          <w:kern w:val="0"/>
        </w:rPr>
        <w:t xml:space="preserve">Wartości te są podawane dla wysokości 2 m nad powierzchnią ziemi lub innymi powierzchniami, na </w:t>
      </w:r>
      <w:r w:rsidRPr="001F4450">
        <w:rPr>
          <w:kern w:val="0"/>
        </w:rPr>
        <w:t xml:space="preserve">których mogą przebywać ludzie. Tym samym natężenie pola elektrycznego o wartości E=1 kV/m oraz pola magnetycznego o wartości H=60 A/m stanowi granicę pomiędzy obszarem oddziaływania pola elektromagnetycznego, a obszarem zupełnie bezpiecznym dla zdrowia ludzi i zwierząt. Poza tą granicą ludzie i zwierzęta mogą przebywać bez ograniczeń czasowych (24 godz. na dobę). W obszarze, gdzie natężenie pola elektrycznego nie przekracza wartości E=10 kV i natężenie pola magnetycznego nie przekracza wartości H=60 A/m, ludzie mogą przebywać w ograniczonym czasie. Obecnie przepisy czasu tego nie precyzują. </w:t>
      </w:r>
    </w:p>
    <w:p w14:paraId="498C4E14" w14:textId="127619A6" w:rsidR="008E27E7" w:rsidRPr="001F4450" w:rsidRDefault="008E27E7" w:rsidP="00EC714F">
      <w:pPr>
        <w:autoSpaceDE w:val="0"/>
        <w:autoSpaceDN w:val="0"/>
        <w:adjustRightInd w:val="0"/>
        <w:spacing w:line="276" w:lineRule="auto"/>
        <w:ind w:firstLine="709"/>
        <w:jc w:val="both"/>
        <w:rPr>
          <w:kern w:val="0"/>
        </w:rPr>
      </w:pPr>
      <w:r w:rsidRPr="001F4450">
        <w:rPr>
          <w:kern w:val="0"/>
        </w:rPr>
        <w:t xml:space="preserve">Praca elektrowni fotowoltaicznej powodować będzie emisję niejonizującego promieniowania elektromagnetycznego. Źródłem promieniowania elektromagnetycznego niejonizującego będą układy wytwarzania, przesyłania i rozdziału energii elektrycznej, a także jej odbiorniki. Wszystkie urządzenia zasilane prądem elektrycznym wytwarzają w swoim otoczeniu pole elektromagnetyczne. Instalacje elektryczne oraz urządzenia do przesyłania energii elektrycznej planowane do zastosowania w przedmiotowej elektrowni fotowoltaicznej będą wytwarzały w swoim otoczeniu pola elektromagnetyczne o częstotliwości 50 Hz. Natężenie pól elektrycznego i magnetycznego, które powstają w sąsiedztwie tych urządzeń </w:t>
      </w:r>
      <w:r w:rsidR="00950F07">
        <w:rPr>
          <w:kern w:val="0"/>
        </w:rPr>
        <w:br/>
      </w:r>
      <w:r w:rsidRPr="001F4450">
        <w:rPr>
          <w:kern w:val="0"/>
        </w:rPr>
        <w:t xml:space="preserve">i instalacji elektrycznej, są pomijalnie małe. Na podstawie wyników współczesnych badań stwierdzono, że pola elektromagnetyczne wytwarzane przez sieć elektroenergetyczną średniego napięcia o częstotliwości 50 Hz nie wpływają niekorzystnie na organizmy żywe. </w:t>
      </w:r>
    </w:p>
    <w:p w14:paraId="269C24EB" w14:textId="77777777" w:rsidR="008E27E7" w:rsidRPr="001F4450" w:rsidRDefault="008E27E7" w:rsidP="00EC714F">
      <w:pPr>
        <w:autoSpaceDE w:val="0"/>
        <w:autoSpaceDN w:val="0"/>
        <w:adjustRightInd w:val="0"/>
        <w:spacing w:line="276" w:lineRule="auto"/>
        <w:ind w:firstLine="709"/>
        <w:jc w:val="both"/>
        <w:rPr>
          <w:kern w:val="0"/>
        </w:rPr>
      </w:pPr>
      <w:r w:rsidRPr="001F4450">
        <w:rPr>
          <w:kern w:val="0"/>
        </w:rPr>
        <w:t xml:space="preserve">Należy zauważyć iż na terenie elektrowni fotowoltaicznej będą pracowały jedynie urządzenia przetwarzające prąd niskich napięć (do 0,4 kV). W transformatorze zajdzie przetworzenie napięcia z niskiego na średnie (15 kV) i będzie to jedyne urządzenie na terenie farmy (oprócz sterowni – miejsce przyłączenia), które będzie operowało na takim napięciu. Na terenie farmy wszystkie linie kablowe niskiego i średniego napięcia (oprócz przewodów NN prowadzonych po konstrukcji nośnej paneli) będą wykonane jako podziemne. </w:t>
      </w:r>
    </w:p>
    <w:p w14:paraId="4F410211" w14:textId="77777777" w:rsidR="008E27E7" w:rsidRPr="001F4450" w:rsidRDefault="008E27E7" w:rsidP="00EC714F">
      <w:pPr>
        <w:autoSpaceDE w:val="0"/>
        <w:autoSpaceDN w:val="0"/>
        <w:adjustRightInd w:val="0"/>
        <w:spacing w:line="276" w:lineRule="auto"/>
        <w:ind w:firstLine="709"/>
        <w:jc w:val="both"/>
        <w:rPr>
          <w:kern w:val="0"/>
        </w:rPr>
      </w:pPr>
      <w:r w:rsidRPr="001F4450">
        <w:rPr>
          <w:kern w:val="0"/>
        </w:rPr>
        <w:t>Warto w tym miejscu przytoczyć wyniki badań prowadzone przez wojewódzkie inspektoraty ochrony środowiska, opublikowane w pracy Głównego Inspektoratu Ochrony Środowiska „</w:t>
      </w:r>
      <w:r w:rsidRPr="001F4450">
        <w:rPr>
          <w:i/>
          <w:iCs/>
          <w:kern w:val="0"/>
        </w:rPr>
        <w:t xml:space="preserve">Pola elektromagnetyczne w środowisku – opis źródeł i wyniki badań” (2007 rok). </w:t>
      </w:r>
      <w:r w:rsidRPr="001F4450">
        <w:rPr>
          <w:kern w:val="0"/>
        </w:rPr>
        <w:t xml:space="preserve">W opracowaniu tym wskazano, że </w:t>
      </w:r>
      <w:r w:rsidRPr="001F4450">
        <w:rPr>
          <w:i/>
          <w:iCs/>
          <w:kern w:val="0"/>
        </w:rPr>
        <w:t xml:space="preserve">„Wyższe poziomy natężenia pola magnetycznego dotyczą przede wszystkim pomiarów wokół silnych źródeł pola magnetycznego, do których należą linie i stacje elektroenergetyczne o napięciu znamionowym 110 kV i wyższym. Najwyższą wartość natężenia pola magnetycznego 27,5 A/m (co odpowiada 45,8% wartości dopuszczalnych norm określonych dla miejsc dostępnych dla ludności) w 2005 roku zmierzyło laboratorium Mazowieckiego WIOŚ dla linii elektroenergetycznej o napięciu znamionowym 400 kV, trakcji Miłosna – Płock. W 2006 roku najwyższą wartość natężenia pola magnetycznego 12,9 A/m (21,5% wartości dopuszczalnych norm określonych dla miejsc dostępnych dla ludności) uzyskano dla trakcji wysokiego napięcia 220 kV i 110 kV… </w:t>
      </w:r>
    </w:p>
    <w:p w14:paraId="3791D9CD" w14:textId="181FBFB5" w:rsidR="008E27E7" w:rsidRPr="001F4450" w:rsidRDefault="008E27E7" w:rsidP="00950F07">
      <w:pPr>
        <w:autoSpaceDE w:val="0"/>
        <w:autoSpaceDN w:val="0"/>
        <w:adjustRightInd w:val="0"/>
        <w:spacing w:line="276" w:lineRule="auto"/>
        <w:ind w:firstLine="709"/>
        <w:jc w:val="both"/>
        <w:rPr>
          <w:kern w:val="0"/>
        </w:rPr>
      </w:pPr>
      <w:r w:rsidRPr="001F4450">
        <w:rPr>
          <w:i/>
          <w:iCs/>
          <w:kern w:val="0"/>
        </w:rPr>
        <w:t xml:space="preserve">…Najwyższa zmierzona wartość natężenia pola elektrycznego w roku 2005 wyniosła 5,03 kV/m (50,3% wartości dopuszczalnych norm określonych dla miejsc dostępnych dla ludności), a w roku 2006 wynosiła 4,85 kV/m (48,5% wartości dopuszczalnych norm </w:t>
      </w:r>
      <w:r w:rsidRPr="001F4450">
        <w:rPr>
          <w:i/>
          <w:iCs/>
          <w:kern w:val="0"/>
        </w:rPr>
        <w:lastRenderedPageBreak/>
        <w:t xml:space="preserve">określonych dla miejsc dostępnych dla ludności). Obie zmierzone najwyższe wartości natężenia pola elektrycznego uzyskało laboratorium Lubelskiego WIOŚ dla linii elektroenergetycznej o napięciu znamionowym 400kV”. </w:t>
      </w:r>
    </w:p>
    <w:p w14:paraId="5CD59D32" w14:textId="54AE7683" w:rsidR="008E27E7" w:rsidRDefault="008E27E7" w:rsidP="00EC714F">
      <w:pPr>
        <w:spacing w:line="276" w:lineRule="auto"/>
        <w:ind w:firstLine="709"/>
        <w:jc w:val="both"/>
        <w:rPr>
          <w:kern w:val="0"/>
        </w:rPr>
      </w:pPr>
      <w:r w:rsidRPr="001F4450">
        <w:rPr>
          <w:kern w:val="0"/>
        </w:rPr>
        <w:t xml:space="preserve">Wobec powyższego można stwierdzić, iż oddziaływanie w zakresie emisji pól elektromagnetycznych jest pomijalnie małe i nie będzie miało wpływu na okolicę i komfort życia ludzi oraz pracę urządzeń (np. RTV) znajdujących się w domach. Nie bez znaczenia pozostaje również fakt, iż cała infrastruktura farmy fotowoltaicznej będzie ogrodzona </w:t>
      </w:r>
      <w:r w:rsidR="00950F07">
        <w:rPr>
          <w:kern w:val="0"/>
        </w:rPr>
        <w:br/>
      </w:r>
      <w:r w:rsidRPr="001F4450">
        <w:rPr>
          <w:kern w:val="0"/>
        </w:rPr>
        <w:t>i niedostępna dla osób postronnych.</w:t>
      </w:r>
    </w:p>
    <w:p w14:paraId="4647AAA7" w14:textId="77777777" w:rsidR="00950F07" w:rsidRPr="001F4450" w:rsidRDefault="00950F07" w:rsidP="00EC714F">
      <w:pPr>
        <w:spacing w:line="276" w:lineRule="auto"/>
        <w:ind w:firstLine="709"/>
        <w:jc w:val="both"/>
        <w:rPr>
          <w:smallCaps/>
        </w:rPr>
      </w:pPr>
    </w:p>
    <w:p w14:paraId="0A3D25EB" w14:textId="05F44F5D" w:rsidR="00886A6D" w:rsidRDefault="00886A6D" w:rsidP="000C1163">
      <w:pPr>
        <w:pStyle w:val="Akapitzlist"/>
        <w:numPr>
          <w:ilvl w:val="1"/>
          <w:numId w:val="7"/>
        </w:numPr>
        <w:spacing w:line="276" w:lineRule="auto"/>
        <w:ind w:left="426" w:hanging="426"/>
        <w:jc w:val="both"/>
        <w:outlineLvl w:val="1"/>
        <w:rPr>
          <w:smallCaps/>
          <w:kern w:val="24"/>
        </w:rPr>
      </w:pPr>
      <w:r>
        <w:rPr>
          <w:smallCaps/>
          <w:kern w:val="24"/>
        </w:rPr>
        <w:t>Wpływ na środowisko gruntowo – wodne</w:t>
      </w:r>
      <w:r w:rsidR="00950F07">
        <w:rPr>
          <w:smallCaps/>
          <w:kern w:val="24"/>
        </w:rPr>
        <w:t>.</w:t>
      </w:r>
    </w:p>
    <w:p w14:paraId="05E32769" w14:textId="77777777" w:rsidR="007234F7" w:rsidRDefault="007234F7" w:rsidP="007234F7">
      <w:pPr>
        <w:spacing w:line="276" w:lineRule="auto"/>
        <w:jc w:val="both"/>
        <w:rPr>
          <w:rFonts w:eastAsia="Calibri"/>
          <w:noProof/>
          <w:lang w:eastAsia="pl-PL"/>
        </w:rPr>
      </w:pPr>
    </w:p>
    <w:p w14:paraId="6ACAD283" w14:textId="29928AC6" w:rsidR="007234F7" w:rsidRDefault="007234F7" w:rsidP="007234F7">
      <w:pPr>
        <w:spacing w:line="276" w:lineRule="auto"/>
        <w:ind w:firstLine="709"/>
        <w:jc w:val="both"/>
        <w:rPr>
          <w:color w:val="000000"/>
          <w:kern w:val="0"/>
        </w:rPr>
      </w:pPr>
      <w:r w:rsidRPr="007234F7">
        <w:rPr>
          <w:rFonts w:eastAsia="Calibri"/>
          <w:noProof/>
          <w:lang w:eastAsia="pl-PL"/>
        </w:rPr>
        <w:t>Z uwagi na fakt, iż w związku z realizacją inwestycji zajdzie konieczność otwierania wykopów na głębokość do 1,5 m, które nie będą odwadniane, nie istnieje możliwość bezpośredniego zanieczyszczenia wód gruntowych. Należy jednakże zwrócić uwagę na właściwą eksploatację sprzętu budowanego i podjęcie działań mających na celu ograniczenie możliwości powstania rozlewu substancji niebezpiecznych, w tym przede wszystkim ropopochodnych płynów eksploatacyjnych pojazdów i maszyn budowlanych.</w:t>
      </w:r>
    </w:p>
    <w:p w14:paraId="0498879D" w14:textId="5E7FE040" w:rsidR="00922F99" w:rsidRPr="00922F99" w:rsidRDefault="00922F99" w:rsidP="00922F99">
      <w:pPr>
        <w:autoSpaceDE w:val="0"/>
        <w:autoSpaceDN w:val="0"/>
        <w:adjustRightInd w:val="0"/>
        <w:spacing w:line="276" w:lineRule="auto"/>
        <w:ind w:firstLine="709"/>
        <w:jc w:val="both"/>
        <w:rPr>
          <w:color w:val="000000"/>
          <w:kern w:val="0"/>
        </w:rPr>
      </w:pPr>
      <w:r w:rsidRPr="00922F99">
        <w:rPr>
          <w:color w:val="000000"/>
          <w:kern w:val="0"/>
        </w:rPr>
        <w:t xml:space="preserve">Na terenie planowanej instalacji, oprócz miejsc usytuowania obiektów inwerterów, transformatora oraz budynku technicznego, nie będzie terenów uszczelnionych. Zarówno droga dojazdowa, droga technologiczna jak również plac manewrowy zostaną wykonane jako utwardzone łamanym kruszywem, będą zatem nawierzchnią częściowo przepuszczalną. Woda deszczowa będzie również swobodnie ściekała z paneli fotowoltaicznych i wsiąkała w grunt. Należy tutaj wyraźnie zaznaczyć, iż rzędy paneli fotowoltaicznych nie stanowią jednolitej powierzchni, ale pomiędzy poszczególnymi modułami znajdują się kilkucentymetrowe przerwy, którymi może swobodnie spływać woda. Budowa farmy fotowoltaicznej nie zaburzy więc w żaden sposób gospodarki wodnej na rozpatrywanym terenie i nie przyczyni się do przesuszania gruntu pod panelami. Wręcz przeciwnie, można spodziewać się, iż z uwagi na częściowe cieniowanie gruntu przez panele, będzie zachodziło wolniejsze parowanie wody </w:t>
      </w:r>
      <w:r>
        <w:rPr>
          <w:color w:val="000000"/>
          <w:kern w:val="0"/>
        </w:rPr>
        <w:br/>
      </w:r>
      <w:r w:rsidRPr="00922F99">
        <w:rPr>
          <w:color w:val="000000"/>
          <w:kern w:val="0"/>
        </w:rPr>
        <w:t xml:space="preserve">z powierzchni bezpośrednio po opadach. </w:t>
      </w:r>
    </w:p>
    <w:p w14:paraId="6A974E5A" w14:textId="77777777" w:rsidR="00922F99" w:rsidRPr="00922F99" w:rsidRDefault="00922F99" w:rsidP="00922F99">
      <w:pPr>
        <w:autoSpaceDE w:val="0"/>
        <w:autoSpaceDN w:val="0"/>
        <w:adjustRightInd w:val="0"/>
        <w:spacing w:line="276" w:lineRule="auto"/>
        <w:ind w:firstLine="709"/>
        <w:jc w:val="both"/>
        <w:rPr>
          <w:color w:val="000000"/>
          <w:kern w:val="0"/>
        </w:rPr>
      </w:pPr>
      <w:r w:rsidRPr="00922F99">
        <w:rPr>
          <w:color w:val="000000"/>
          <w:kern w:val="0"/>
        </w:rPr>
        <w:t xml:space="preserve">Eksploatacja farmy fotowoltaicznej nie jest związana z powstawaniem jakikolwiek zanieczyszczeń mogących mieć wpływ na środowisko gruntowo-wodne. W przypadku zastosowania na terenie farmy transformatorów olejowych, miejsce ich montażu zostanie wyposażone w szczelną tacę, uniemożliwiającą przedostanie się substancji ropopochodnych do gruntu nawet w razie awarii. </w:t>
      </w:r>
    </w:p>
    <w:p w14:paraId="49A5B500" w14:textId="77777777" w:rsidR="00922F99" w:rsidRPr="00922F99" w:rsidRDefault="00922F99" w:rsidP="00922F99">
      <w:pPr>
        <w:autoSpaceDE w:val="0"/>
        <w:autoSpaceDN w:val="0"/>
        <w:adjustRightInd w:val="0"/>
        <w:spacing w:line="276" w:lineRule="auto"/>
        <w:ind w:firstLine="709"/>
        <w:jc w:val="both"/>
        <w:rPr>
          <w:color w:val="000000"/>
          <w:kern w:val="0"/>
        </w:rPr>
      </w:pPr>
      <w:r w:rsidRPr="00922F99">
        <w:rPr>
          <w:color w:val="000000"/>
          <w:kern w:val="0"/>
        </w:rPr>
        <w:t xml:space="preserve">Proces mycia paneli fotowoltaicznych będzie realizowany tylko i wyłącznie przy użyciu czystej demineralizowanej wody. W celu kultywacji terenu farmy nie będą stosowane środki ochrony roślin, ani sztuczne nawozy. </w:t>
      </w:r>
    </w:p>
    <w:p w14:paraId="0895670C" w14:textId="05E60411" w:rsidR="00950F07" w:rsidRDefault="00922F99" w:rsidP="00922F99">
      <w:pPr>
        <w:spacing w:line="276" w:lineRule="auto"/>
        <w:ind w:firstLine="709"/>
        <w:jc w:val="both"/>
        <w:rPr>
          <w:color w:val="000000"/>
          <w:kern w:val="0"/>
        </w:rPr>
      </w:pPr>
      <w:r w:rsidRPr="00922F99">
        <w:rPr>
          <w:color w:val="000000"/>
          <w:kern w:val="0"/>
        </w:rPr>
        <w:t xml:space="preserve">Mając na uwadze powyższe, w związku z realizacją farmy fotowoltaicznej, zmniejszeniu ulegnie negatywne oddziaływanie na środowisko gruntowo-wodne, gdyż zaprzestaniu ulegnie prowadzona na tym terenie obecnie intensywna gospodarka rolna. Z uwagi na słabe klasy gruntu wymagają one prowadzenia intensywnych działań agrarnych, </w:t>
      </w:r>
      <w:r>
        <w:rPr>
          <w:color w:val="000000"/>
          <w:kern w:val="0"/>
        </w:rPr>
        <w:br/>
      </w:r>
      <w:r w:rsidRPr="00922F99">
        <w:rPr>
          <w:color w:val="000000"/>
          <w:kern w:val="0"/>
        </w:rPr>
        <w:t xml:space="preserve">w szczególności głębokiej orki oraz dużych dawek nawozowych. Taka kultura rolna powoduje przedostawanie się do środowiska dużych ilości związków biogennych, które w części tylko są </w:t>
      </w:r>
      <w:r w:rsidRPr="00922F99">
        <w:rPr>
          <w:color w:val="000000"/>
          <w:kern w:val="0"/>
        </w:rPr>
        <w:lastRenderedPageBreak/>
        <w:t>asymilowane przez uprawiane rośliny, a w znaczącym udziale są wymywane przez wody opadowe, spływają do cieków wodnych a także przedostają się do wód podziemnych.</w:t>
      </w:r>
    </w:p>
    <w:p w14:paraId="6436ABB5" w14:textId="77777777" w:rsidR="00922F99" w:rsidRPr="00922F99" w:rsidRDefault="00922F99" w:rsidP="00922F99">
      <w:pPr>
        <w:spacing w:line="276" w:lineRule="auto"/>
        <w:ind w:firstLine="709"/>
        <w:jc w:val="both"/>
        <w:rPr>
          <w:smallCaps/>
        </w:rPr>
      </w:pPr>
    </w:p>
    <w:p w14:paraId="4668ECA1" w14:textId="0ADB0D97" w:rsidR="00886A6D" w:rsidRDefault="00886A6D" w:rsidP="000C1163">
      <w:pPr>
        <w:pStyle w:val="Akapitzlist"/>
        <w:numPr>
          <w:ilvl w:val="1"/>
          <w:numId w:val="7"/>
        </w:numPr>
        <w:spacing w:line="276" w:lineRule="auto"/>
        <w:ind w:left="426" w:hanging="426"/>
        <w:jc w:val="both"/>
        <w:outlineLvl w:val="1"/>
        <w:rPr>
          <w:smallCaps/>
          <w:kern w:val="24"/>
        </w:rPr>
      </w:pPr>
      <w:r>
        <w:rPr>
          <w:smallCaps/>
          <w:kern w:val="24"/>
        </w:rPr>
        <w:t>Wpływ na środowisko przyrodnicze</w:t>
      </w:r>
      <w:r w:rsidR="00922F99">
        <w:rPr>
          <w:smallCaps/>
          <w:kern w:val="24"/>
        </w:rPr>
        <w:t>.</w:t>
      </w:r>
    </w:p>
    <w:p w14:paraId="6118BBB2" w14:textId="6669508A" w:rsidR="00E775DE" w:rsidRPr="00E775DE" w:rsidRDefault="00E775DE" w:rsidP="001E3BA8">
      <w:pPr>
        <w:autoSpaceDE w:val="0"/>
        <w:autoSpaceDN w:val="0"/>
        <w:adjustRightInd w:val="0"/>
        <w:ind w:firstLine="709"/>
        <w:jc w:val="both"/>
        <w:rPr>
          <w:color w:val="000000"/>
          <w:kern w:val="0"/>
        </w:rPr>
      </w:pPr>
      <w:r w:rsidRPr="00E775DE">
        <w:rPr>
          <w:color w:val="000000"/>
          <w:kern w:val="0"/>
        </w:rPr>
        <w:t xml:space="preserve">Podczas budowy, na terenie instalacji zostaną otworzone tymczasowe wykopy </w:t>
      </w:r>
      <w:r w:rsidR="001E3BA8">
        <w:rPr>
          <w:color w:val="000000"/>
          <w:kern w:val="0"/>
        </w:rPr>
        <w:br/>
      </w:r>
      <w:r w:rsidRPr="00E775DE">
        <w:rPr>
          <w:color w:val="000000"/>
          <w:kern w:val="0"/>
        </w:rPr>
        <w:t xml:space="preserve">o maksymalnej głębokości 1,5 m (pod płytę fundamentową, pod budynek techniczny oraz kable). Ze względów technicznych nie ma potrzeby, aby wykopy te miały ostre pionowe brzegi na całej długości, więc miejscami będą celowo ścinane i łagodzone. W związku z powyższym, nie będą stanowiły pułapki dla jakichkolwiek zwierząt, nawet dla płazów. </w:t>
      </w:r>
    </w:p>
    <w:p w14:paraId="0CE58C23" w14:textId="77777777" w:rsidR="00E775DE" w:rsidRPr="00E775DE" w:rsidRDefault="00E775DE" w:rsidP="001E3BA8">
      <w:pPr>
        <w:autoSpaceDE w:val="0"/>
        <w:autoSpaceDN w:val="0"/>
        <w:adjustRightInd w:val="0"/>
        <w:ind w:firstLine="709"/>
        <w:jc w:val="both"/>
        <w:rPr>
          <w:color w:val="000000"/>
          <w:kern w:val="0"/>
        </w:rPr>
      </w:pPr>
      <w:r w:rsidRPr="00E775DE">
        <w:rPr>
          <w:color w:val="000000"/>
          <w:kern w:val="0"/>
        </w:rPr>
        <w:t xml:space="preserve">Planowana inwestycja zlokalizowana będzie w terenie rolniczym, znacząco przekształconym przez człowieka. Prace będą realizowane jedynie na obszarze upraw rolnych. Na przedmiotowym terenie brak jest miejsc dogodnych do rozrodu płazów, jednakże w pobliżu takie obszary występują i przez teren planowanej farmy fotowoltaicznej mogą odbywać się wędrówki do miejsca rozrodu i z powrotem. Stąd, określono potrzebę wprowadzenia okresu ochronnego. Nie wyklucza się również występowania ptaków, mogących prowadzić na przedmiotowej powierzchni lęg. W związku z powyższym, aby całkowicie wyeliminować możliwość negatywnego oddziaływania na przedmiotowe organizmy, prace należy rozpocząć poza sezonem lęgowym, trwającym od marca do sierpnia. W wyjątkowych sytuacjach dopuszcza się również rozpoczęcie prac w sezonie lęgowym, najlepiej po 1 lipca, kiedy większość ptaków wyprowadzi lęgi, a kwalifikowany ornitolog stwierdzi, w drodze pisemnej opinii, że na powierzchni nie ma już lęgowych ptaków. </w:t>
      </w:r>
    </w:p>
    <w:p w14:paraId="763702B1" w14:textId="5D3DC07A" w:rsidR="00E775DE" w:rsidRPr="00E775DE" w:rsidRDefault="00E775DE" w:rsidP="001E3BA8">
      <w:pPr>
        <w:autoSpaceDE w:val="0"/>
        <w:autoSpaceDN w:val="0"/>
        <w:adjustRightInd w:val="0"/>
        <w:spacing w:line="276" w:lineRule="auto"/>
        <w:ind w:firstLine="709"/>
        <w:jc w:val="both"/>
        <w:rPr>
          <w:color w:val="000000"/>
          <w:kern w:val="0"/>
        </w:rPr>
      </w:pPr>
      <w:r w:rsidRPr="00E775DE">
        <w:rPr>
          <w:color w:val="000000"/>
          <w:kern w:val="0"/>
        </w:rPr>
        <w:t>Choć niewątpliwie istnieje niewielkie ryzyko zniszczenia w trakcie prac ziemnych pojedynczych gniazd trzmieli (sporadycznie mogą być budowane na polach uprawnych) jest to działanie jednorazowe, a zatem o marginalnym wpływie na populację na badanym terenie. Działania zapobiegawcze przeciwdziałające niszczeniu gniazd są trudne do przeprowadzenia (gniazda są trudne do wykrycia, ukryte pod ziemią, zwykle w norach opuszczonych przez gryzonie) i mało zasadne (gniazda są aktywne przez jeden rok, z końcem sezonu owady, z wyjątkiem zimujących młodych królowych, wymierają).</w:t>
      </w:r>
    </w:p>
    <w:p w14:paraId="50036280" w14:textId="09C2189D" w:rsidR="00922F99" w:rsidRPr="00922F99" w:rsidRDefault="00922F99" w:rsidP="00922F99">
      <w:pPr>
        <w:autoSpaceDE w:val="0"/>
        <w:autoSpaceDN w:val="0"/>
        <w:adjustRightInd w:val="0"/>
        <w:spacing w:line="276" w:lineRule="auto"/>
        <w:ind w:firstLine="709"/>
        <w:jc w:val="both"/>
        <w:rPr>
          <w:color w:val="000000"/>
          <w:kern w:val="0"/>
        </w:rPr>
      </w:pPr>
      <w:r w:rsidRPr="00922F99">
        <w:rPr>
          <w:color w:val="000000"/>
          <w:kern w:val="0"/>
        </w:rPr>
        <w:t xml:space="preserve">Planowana do realizacji inwestycja powstanie na obszarze wykorzystywanym obecnie rolniczo. W wyniku budowy elektrowni fotowoltaicznej nie dojdzie do zniszczenia stanowisk gatunków cennych w skali kraju lub regionalnie, a także siedlisk przyrodniczych. Na etapie eksploatacji w miejscu tym należy oczekiwać pojawienia się zbiorowiska łąkowego, ponieważ powierzchnie pod ogniwami zostaną pozostawione do naturalnej sukcesji, a następnie będą regularnie wykaszane. W ten sposób budowa elektrowni fotowoltaicznej może przyczynić się do zwiększenia różnorodności gatunkowej lokalnej flory. Zwiększy to tym samym atrakcyjność siedliska dla gatunków zwierząt, szczególnie owadów. </w:t>
      </w:r>
    </w:p>
    <w:p w14:paraId="2CE6B659" w14:textId="4C34A9B6" w:rsidR="00922F99" w:rsidRPr="00922F99" w:rsidRDefault="00922F99" w:rsidP="00922F99">
      <w:pPr>
        <w:autoSpaceDE w:val="0"/>
        <w:autoSpaceDN w:val="0"/>
        <w:adjustRightInd w:val="0"/>
        <w:spacing w:line="276" w:lineRule="auto"/>
        <w:ind w:firstLine="709"/>
        <w:jc w:val="both"/>
        <w:rPr>
          <w:color w:val="000000"/>
          <w:kern w:val="0"/>
        </w:rPr>
      </w:pPr>
      <w:r w:rsidRPr="00922F99">
        <w:rPr>
          <w:color w:val="000000"/>
          <w:kern w:val="0"/>
        </w:rPr>
        <w:t xml:space="preserve">Realizacja inwestycji nie wpłynie negatywnie na gatunki płazów, gadów oraz bezkręgowców, a wręcz wpływ użytkowania terenu w momencie wybudowania elektrowni, </w:t>
      </w:r>
      <w:r w:rsidR="0034402F">
        <w:rPr>
          <w:color w:val="000000"/>
          <w:kern w:val="0"/>
        </w:rPr>
        <w:br/>
      </w:r>
      <w:r w:rsidRPr="00922F99">
        <w:rPr>
          <w:color w:val="000000"/>
          <w:kern w:val="0"/>
        </w:rPr>
        <w:t xml:space="preserve">w porównaniu do jego użytkowania rolniczego, może okazać się bardziej korzystny dla występujących tu zwierząt. Zabiegi agrotechniczne stosowane podczas uprawy oraz sam charakter szaty roślinnej wykluczają obecność wielu gatunków na tej powierzchni, a inne (np. żaba trawna </w:t>
      </w:r>
      <w:r w:rsidRPr="00922F99">
        <w:rPr>
          <w:i/>
          <w:iCs/>
          <w:color w:val="000000"/>
          <w:kern w:val="0"/>
        </w:rPr>
        <w:t>Rana temporaria</w:t>
      </w:r>
      <w:r w:rsidRPr="00922F99">
        <w:rPr>
          <w:color w:val="000000"/>
          <w:kern w:val="0"/>
        </w:rPr>
        <w:t xml:space="preserve">, gniazda trzmieli </w:t>
      </w:r>
      <w:r w:rsidRPr="00922F99">
        <w:rPr>
          <w:i/>
          <w:iCs/>
          <w:color w:val="000000"/>
          <w:kern w:val="0"/>
        </w:rPr>
        <w:t xml:space="preserve">Bombus </w:t>
      </w:r>
      <w:proofErr w:type="spellStart"/>
      <w:r w:rsidRPr="00922F99">
        <w:rPr>
          <w:color w:val="000000"/>
          <w:kern w:val="0"/>
        </w:rPr>
        <w:t>sp</w:t>
      </w:r>
      <w:proofErr w:type="spellEnd"/>
      <w:r w:rsidRPr="00922F99">
        <w:rPr>
          <w:color w:val="000000"/>
          <w:kern w:val="0"/>
        </w:rPr>
        <w:t xml:space="preserve">), choć regularnie występują </w:t>
      </w:r>
      <w:r w:rsidR="0034402F">
        <w:rPr>
          <w:color w:val="000000"/>
          <w:kern w:val="0"/>
        </w:rPr>
        <w:br/>
      </w:r>
      <w:r w:rsidRPr="00922F99">
        <w:rPr>
          <w:color w:val="000000"/>
          <w:kern w:val="0"/>
        </w:rPr>
        <w:t xml:space="preserve">w krajobrazie rolniczym, z największą liczebnością zasiedlają obszary inne niż pola uprawne, tj. nieużytki, miedze lub pastwiska. </w:t>
      </w:r>
    </w:p>
    <w:p w14:paraId="29EE32C0" w14:textId="3CC1228D" w:rsidR="00922F99" w:rsidRPr="00922F99" w:rsidRDefault="00922F99" w:rsidP="00922F99">
      <w:pPr>
        <w:autoSpaceDE w:val="0"/>
        <w:autoSpaceDN w:val="0"/>
        <w:adjustRightInd w:val="0"/>
        <w:spacing w:line="276" w:lineRule="auto"/>
        <w:ind w:firstLine="709"/>
        <w:jc w:val="both"/>
        <w:rPr>
          <w:color w:val="000000"/>
          <w:kern w:val="0"/>
        </w:rPr>
      </w:pPr>
      <w:r w:rsidRPr="00922F99">
        <w:rPr>
          <w:color w:val="000000"/>
          <w:kern w:val="0"/>
        </w:rPr>
        <w:t xml:space="preserve">Wpływ postawienia paneli fotowoltaicznych na gatunki bezkręgowców występujące </w:t>
      </w:r>
      <w:r w:rsidR="0034402F">
        <w:rPr>
          <w:color w:val="000000"/>
          <w:kern w:val="0"/>
        </w:rPr>
        <w:br/>
      </w:r>
      <w:r w:rsidRPr="00922F99">
        <w:rPr>
          <w:color w:val="000000"/>
          <w:kern w:val="0"/>
        </w:rPr>
        <w:t xml:space="preserve">w krajobrazie rolniczym może być różny dla różnych gatunków, w zależności od ich optimum </w:t>
      </w:r>
      <w:r w:rsidRPr="00922F99">
        <w:rPr>
          <w:color w:val="000000"/>
          <w:kern w:val="0"/>
        </w:rPr>
        <w:lastRenderedPageBreak/>
        <w:t xml:space="preserve">środowiskowego. Z pewnością jednak większa jest różnorodność gatunkowa bezkręgowców na obszarach wyjętych spod upraw, aniżeli pól uprawnych, choć nadal dominować będą gatunki wszędzie bardzo liczne, występujące na nieużytkach. Dla najpowszechniej spotykanych </w:t>
      </w:r>
      <w:r w:rsidR="0034402F">
        <w:rPr>
          <w:color w:val="000000"/>
          <w:kern w:val="0"/>
        </w:rPr>
        <w:br/>
      </w:r>
      <w:r w:rsidRPr="00922F99">
        <w:rPr>
          <w:color w:val="000000"/>
          <w:kern w:val="0"/>
        </w:rPr>
        <w:t xml:space="preserve">i spodziewanych na badanym obszarze lub w jego sąsiedztwie gatunków chronionych, przede wszystkim trzmieli </w:t>
      </w:r>
      <w:r w:rsidRPr="00922F99">
        <w:rPr>
          <w:i/>
          <w:iCs/>
          <w:color w:val="000000"/>
          <w:kern w:val="0"/>
        </w:rPr>
        <w:t>Bombus sp</w:t>
      </w:r>
      <w:r w:rsidRPr="00922F99">
        <w:rPr>
          <w:color w:val="000000"/>
          <w:kern w:val="0"/>
        </w:rPr>
        <w:t xml:space="preserve">., biegaczy występujących na terenach otwartych jak </w:t>
      </w:r>
      <w:proofErr w:type="spellStart"/>
      <w:r w:rsidRPr="00922F99">
        <w:rPr>
          <w:i/>
          <w:iCs/>
          <w:color w:val="000000"/>
          <w:kern w:val="0"/>
        </w:rPr>
        <w:t>Carabus</w:t>
      </w:r>
      <w:proofErr w:type="spellEnd"/>
      <w:r w:rsidRPr="00922F99">
        <w:rPr>
          <w:i/>
          <w:iCs/>
          <w:color w:val="000000"/>
          <w:kern w:val="0"/>
        </w:rPr>
        <w:t xml:space="preserve"> </w:t>
      </w:r>
      <w:proofErr w:type="spellStart"/>
      <w:r w:rsidRPr="00922F99">
        <w:rPr>
          <w:i/>
          <w:iCs/>
          <w:color w:val="000000"/>
          <w:kern w:val="0"/>
        </w:rPr>
        <w:t>cancellatus</w:t>
      </w:r>
      <w:proofErr w:type="spellEnd"/>
      <w:r w:rsidRPr="00922F99">
        <w:rPr>
          <w:i/>
          <w:iCs/>
          <w:color w:val="000000"/>
          <w:kern w:val="0"/>
        </w:rPr>
        <w:t xml:space="preserve">, C. </w:t>
      </w:r>
      <w:proofErr w:type="spellStart"/>
      <w:r w:rsidRPr="00922F99">
        <w:rPr>
          <w:i/>
          <w:iCs/>
          <w:color w:val="000000"/>
          <w:kern w:val="0"/>
        </w:rPr>
        <w:t>violaceus</w:t>
      </w:r>
      <w:proofErr w:type="spellEnd"/>
      <w:r w:rsidRPr="00922F99">
        <w:rPr>
          <w:i/>
          <w:iCs/>
          <w:color w:val="000000"/>
          <w:kern w:val="0"/>
        </w:rPr>
        <w:t xml:space="preserve">, </w:t>
      </w:r>
      <w:r w:rsidRPr="00922F99">
        <w:rPr>
          <w:color w:val="000000"/>
          <w:kern w:val="0"/>
        </w:rPr>
        <w:t xml:space="preserve">należy się spodziewać wzrostu liczby osobników spotykanych na powierzchniach przeznaczonych pod </w:t>
      </w:r>
      <w:proofErr w:type="spellStart"/>
      <w:r w:rsidRPr="00922F99">
        <w:rPr>
          <w:color w:val="000000"/>
          <w:kern w:val="0"/>
        </w:rPr>
        <w:t>fotowoltaikę</w:t>
      </w:r>
      <w:proofErr w:type="spellEnd"/>
      <w:r w:rsidRPr="00922F99">
        <w:rPr>
          <w:color w:val="000000"/>
          <w:kern w:val="0"/>
        </w:rPr>
        <w:t xml:space="preserve">. W porównaniu z polami uprawnymi, gdzie gęstość zasiedlenia jest bardzo mała, gatunki te preferują miedze, nieużytki i pastwiska. Choć niewątpliwie istnieje niewielkie ryzyko zniszczenia w trakcie prac ziemnych pojedynczych gniazd trzmieli (sporadycznie mogą być budowane na polach uprawnych) jest to działanie jednorazowe, a zatem o marginalnym wpływie na populację na badanym terenie. Działania zapobiegawcze przeciwdziałające niszczeniu gniazd są trudne do przeprowadzenia, gdyż gniazda są trudne do wykrycia, ukryte pod ziemią zwykle w norach opuszczonych przez gryzonie, a także mało zasadne, gdyż gniazda są aktywne przez jeden rok, z końcem sezonu owady, z wyjątkiem zimujących młodych królowych, wymierają. </w:t>
      </w:r>
    </w:p>
    <w:p w14:paraId="3EE1EB91" w14:textId="04AC22F9" w:rsidR="00922F99" w:rsidRPr="00922F99" w:rsidRDefault="00922F99" w:rsidP="0034402F">
      <w:pPr>
        <w:autoSpaceDE w:val="0"/>
        <w:autoSpaceDN w:val="0"/>
        <w:adjustRightInd w:val="0"/>
        <w:spacing w:line="276" w:lineRule="auto"/>
        <w:ind w:firstLine="709"/>
        <w:jc w:val="both"/>
        <w:rPr>
          <w:kern w:val="0"/>
        </w:rPr>
      </w:pPr>
      <w:r w:rsidRPr="00922F99">
        <w:rPr>
          <w:color w:val="000000"/>
          <w:kern w:val="0"/>
        </w:rPr>
        <w:t>Po zabudowaniu powierzchni panelami i związanym z tym zacienieniem części powierzchni oraz porośnięciu reszty powierzchni roślinnością można spodziewać się wzrostu atrakcyjności terenu dla płazów, przede wszystkim dla żaby trawnej (</w:t>
      </w:r>
      <w:r w:rsidRPr="00922F99">
        <w:rPr>
          <w:i/>
          <w:iCs/>
          <w:color w:val="000000"/>
          <w:kern w:val="0"/>
        </w:rPr>
        <w:t>Rana temporaria</w:t>
      </w:r>
      <w:r w:rsidRPr="00922F99">
        <w:rPr>
          <w:color w:val="000000"/>
          <w:kern w:val="0"/>
        </w:rPr>
        <w:t>), żaby moczarowej (</w:t>
      </w:r>
      <w:r w:rsidRPr="00922F99">
        <w:rPr>
          <w:i/>
          <w:iCs/>
          <w:color w:val="000000"/>
          <w:kern w:val="0"/>
        </w:rPr>
        <w:t>Rana arvalis</w:t>
      </w:r>
      <w:r w:rsidRPr="00922F99">
        <w:rPr>
          <w:color w:val="000000"/>
          <w:kern w:val="0"/>
        </w:rPr>
        <w:t>)</w:t>
      </w:r>
      <w:r w:rsidR="0034402F">
        <w:rPr>
          <w:color w:val="000000"/>
          <w:kern w:val="0"/>
        </w:rPr>
        <w:t xml:space="preserve">, </w:t>
      </w:r>
      <w:r w:rsidRPr="00922F99">
        <w:rPr>
          <w:color w:val="000000"/>
          <w:kern w:val="0"/>
        </w:rPr>
        <w:t>ropuchy szarej (</w:t>
      </w:r>
      <w:r w:rsidRPr="00922F99">
        <w:rPr>
          <w:i/>
          <w:iCs/>
          <w:color w:val="000000"/>
          <w:kern w:val="0"/>
        </w:rPr>
        <w:t>Bufo bufo</w:t>
      </w:r>
      <w:r w:rsidRPr="00922F99">
        <w:rPr>
          <w:color w:val="000000"/>
          <w:kern w:val="0"/>
        </w:rPr>
        <w:t>) oraz grzebiuszki ziemnej (</w:t>
      </w:r>
      <w:r w:rsidRPr="00922F99">
        <w:rPr>
          <w:i/>
          <w:iCs/>
          <w:color w:val="000000"/>
          <w:kern w:val="0"/>
        </w:rPr>
        <w:t xml:space="preserve">Pelobates fuscus). </w:t>
      </w:r>
      <w:r w:rsidRPr="00922F99">
        <w:rPr>
          <w:color w:val="000000"/>
          <w:kern w:val="0"/>
        </w:rPr>
        <w:t xml:space="preserve">Inwestycja w trakcie eksploatacji może negatywnie </w:t>
      </w:r>
      <w:r w:rsidRPr="00922F99">
        <w:rPr>
          <w:kern w:val="0"/>
        </w:rPr>
        <w:t>wpływać na gady poprzez zacienianie części powierzchni podłoża. Dotyczy to dwóch gatunków, które potencjalnie mogą występować na analizowanym obszarze – jaszczurki zwinki (</w:t>
      </w:r>
      <w:r w:rsidRPr="00922F99">
        <w:rPr>
          <w:i/>
          <w:iCs/>
          <w:kern w:val="0"/>
        </w:rPr>
        <w:t>Lacerta agilis</w:t>
      </w:r>
      <w:r w:rsidRPr="00922F99">
        <w:rPr>
          <w:kern w:val="0"/>
        </w:rPr>
        <w:t>) oraz żyworódki (</w:t>
      </w:r>
      <w:r w:rsidRPr="00922F99">
        <w:rPr>
          <w:i/>
          <w:iCs/>
          <w:kern w:val="0"/>
        </w:rPr>
        <w:t>Zootoca vivipara</w:t>
      </w:r>
      <w:r w:rsidRPr="00922F99">
        <w:rPr>
          <w:kern w:val="0"/>
        </w:rPr>
        <w:t xml:space="preserve">). Oba gatunki są jednak pospolite i należy uznać, że negatywny wpływ budowy elektrowni na gady będzie znikomy i pomijalny. </w:t>
      </w:r>
    </w:p>
    <w:p w14:paraId="7C16FBFA" w14:textId="169C153A" w:rsidR="00922F99" w:rsidRPr="00922F99" w:rsidRDefault="00922F99" w:rsidP="00922F99">
      <w:pPr>
        <w:autoSpaceDE w:val="0"/>
        <w:autoSpaceDN w:val="0"/>
        <w:adjustRightInd w:val="0"/>
        <w:spacing w:line="276" w:lineRule="auto"/>
        <w:ind w:firstLine="709"/>
        <w:jc w:val="both"/>
        <w:rPr>
          <w:kern w:val="0"/>
        </w:rPr>
      </w:pPr>
      <w:r w:rsidRPr="00922F99">
        <w:rPr>
          <w:kern w:val="0"/>
        </w:rPr>
        <w:t xml:space="preserve">Teren planowanej instalacji będzie mógł być swobodnie penetrowany przez płazy, gady i małe ssaki, gdyż w trakcie wykonywania ogrodzenia zostanie zachowana 20 cm przestrzeń pomiędzy powierzchnią gruntu, a dolną krawędzią siatki ogrodzeniowej. Dodatkowo wokół planowanej instalacji pozostawiony zostanie grunt w dalszym ciągu użytkowany rolniczo, co umożliwi bezproblemowe omijanie terenu zajętego przez instalację fotowoltaiczną przez większe zwierzęta. </w:t>
      </w:r>
      <w:r w:rsidR="0034402F">
        <w:rPr>
          <w:kern w:val="0"/>
        </w:rPr>
        <w:t xml:space="preserve">Ponadto nienaruszone zostaną obszary pod wodami powierzchniowymi. </w:t>
      </w:r>
      <w:r w:rsidR="0034402F">
        <w:rPr>
          <w:kern w:val="0"/>
        </w:rPr>
        <w:br/>
      </w:r>
      <w:r w:rsidRPr="00922F99">
        <w:rPr>
          <w:kern w:val="0"/>
        </w:rPr>
        <w:t xml:space="preserve">W związku z powyższym, powstanie planowanej instalacji nie przyczyni się do powstania bariery migracyjnej. </w:t>
      </w:r>
    </w:p>
    <w:p w14:paraId="18CDB204" w14:textId="7CE710B5" w:rsidR="00922F99" w:rsidRPr="00922F99" w:rsidRDefault="00922F99" w:rsidP="00922F99">
      <w:pPr>
        <w:autoSpaceDE w:val="0"/>
        <w:autoSpaceDN w:val="0"/>
        <w:adjustRightInd w:val="0"/>
        <w:spacing w:line="276" w:lineRule="auto"/>
        <w:ind w:firstLine="709"/>
        <w:jc w:val="both"/>
        <w:rPr>
          <w:kern w:val="0"/>
        </w:rPr>
      </w:pPr>
      <w:r w:rsidRPr="00922F99">
        <w:rPr>
          <w:kern w:val="0"/>
        </w:rPr>
        <w:t xml:space="preserve">Planowana instalacja nie będzie również wpływała negatywnie na nietoperze. Zagrożeniem dla nietoperzy mogą być przeźroczyste powierzchnie pionowe, z którymi ssaki te mogłyby zderzać się w czasie lotu. Zagrożenie to dotyczy w szczególności osobników młodych, uczących się latać, u których echolokacyjny system orientacji przestrzennej nie jest jeszcze </w:t>
      </w:r>
      <w:r w:rsidR="0034402F">
        <w:rPr>
          <w:kern w:val="0"/>
        </w:rPr>
        <w:br/>
      </w:r>
      <w:r w:rsidRPr="00922F99">
        <w:rPr>
          <w:kern w:val="0"/>
        </w:rPr>
        <w:t xml:space="preserve">w pełni wykształcony. Podobną sytuację mogłaby wystąpić w przypadku gładkich powierzchni poziomych, które mogą być mylone z lustrem wody. </w:t>
      </w:r>
    </w:p>
    <w:p w14:paraId="2632F13C" w14:textId="50D7456B" w:rsidR="00922F99" w:rsidRPr="00922F99" w:rsidRDefault="00922F99" w:rsidP="00922F99">
      <w:pPr>
        <w:autoSpaceDE w:val="0"/>
        <w:autoSpaceDN w:val="0"/>
        <w:adjustRightInd w:val="0"/>
        <w:spacing w:line="276" w:lineRule="auto"/>
        <w:ind w:firstLine="709"/>
        <w:jc w:val="both"/>
        <w:rPr>
          <w:kern w:val="0"/>
        </w:rPr>
      </w:pPr>
      <w:r w:rsidRPr="00922F99">
        <w:rPr>
          <w:kern w:val="0"/>
        </w:rPr>
        <w:t>W okresie eksploatacji inwestycja nie będzie miała negatywnego wpływu na populacje nietoperzy, ponieważ instalacja paneli pod kątem nachylenia wynoszącym 20</w:t>
      </w:r>
      <w:r w:rsidR="0034402F">
        <w:rPr>
          <w:kern w:val="0"/>
        </w:rPr>
        <w:t xml:space="preserve"> </w:t>
      </w:r>
      <w:r w:rsidRPr="00922F99">
        <w:rPr>
          <w:kern w:val="0"/>
        </w:rPr>
        <w:t>-</w:t>
      </w:r>
      <w:r w:rsidR="0034402F">
        <w:rPr>
          <w:kern w:val="0"/>
        </w:rPr>
        <w:t xml:space="preserve"> </w:t>
      </w:r>
      <w:r w:rsidRPr="00922F99">
        <w:rPr>
          <w:kern w:val="0"/>
        </w:rPr>
        <w:t xml:space="preserve">40° wyklucza możliwość pomylenia przez te ssaki ogniw fotowoltaicznych z wodopojami i miejscami żerowania. Dodatkowo należy zauważyć, iż rzędy paneli fotowoltaicznych nie tworzą jednolitej powierzchni, ale są w sposób widoczny podzielone na poszczególne moduły oprawione </w:t>
      </w:r>
      <w:r w:rsidR="0034402F">
        <w:rPr>
          <w:kern w:val="0"/>
        </w:rPr>
        <w:br/>
      </w:r>
      <w:r w:rsidRPr="00922F99">
        <w:rPr>
          <w:kern w:val="0"/>
        </w:rPr>
        <w:t xml:space="preserve">w aluminiowe ramy i oddzielone od siebie kilkucentymetrową przerwą. Struktura taka jest </w:t>
      </w:r>
      <w:r w:rsidRPr="00922F99">
        <w:rPr>
          <w:kern w:val="0"/>
        </w:rPr>
        <w:lastRenderedPageBreak/>
        <w:t xml:space="preserve">doskonale widoczna za pomocą aparatu echolokacyjnego nietoperzy i nie istnieje niebezpieczeństwo, że nietoperze mogłyby nie zauważyć powierzchni paneli fotowoltaicznych, jak to ma miejsce np. w przypadku szklanych przeziernych ekranów akustycznych. </w:t>
      </w:r>
    </w:p>
    <w:p w14:paraId="0B5D63F7" w14:textId="1F4828E1" w:rsidR="00922F99" w:rsidRPr="00922F99" w:rsidRDefault="00922F99" w:rsidP="00922F99">
      <w:pPr>
        <w:autoSpaceDE w:val="0"/>
        <w:autoSpaceDN w:val="0"/>
        <w:adjustRightInd w:val="0"/>
        <w:spacing w:line="276" w:lineRule="auto"/>
        <w:ind w:firstLine="709"/>
        <w:jc w:val="both"/>
        <w:rPr>
          <w:kern w:val="0"/>
        </w:rPr>
      </w:pPr>
      <w:r w:rsidRPr="00922F99">
        <w:rPr>
          <w:kern w:val="0"/>
        </w:rPr>
        <w:t xml:space="preserve">Istnieje duże prawdopodobieństwo, że planowana inwestycja będzie miała pozytywny wpływ na lokalne populacje nietoperzy. Powierzchnia farmy fotowoltaicznej będzie otoczona ogrodzeniem, na jej terenie nie będzie prowadzona intensywna gospodarka rolna, </w:t>
      </w:r>
      <w:r w:rsidR="0034402F">
        <w:rPr>
          <w:kern w:val="0"/>
        </w:rPr>
        <w:br/>
      </w:r>
      <w:r w:rsidRPr="00922F99">
        <w:rPr>
          <w:kern w:val="0"/>
        </w:rPr>
        <w:t xml:space="preserve">a konserwacja powierzchni paneli będzie odbywała się przy użyciu wody bez detergentów </w:t>
      </w:r>
      <w:r w:rsidR="0034402F">
        <w:rPr>
          <w:kern w:val="0"/>
        </w:rPr>
        <w:br/>
      </w:r>
      <w:r w:rsidRPr="00922F99">
        <w:rPr>
          <w:kern w:val="0"/>
        </w:rPr>
        <w:t xml:space="preserve">i innych środków chemicznych. Wyłączenie całego terenu farmy fotowoltaicznej z intensywnej gospodarki rolnej, w tym w szczególności ze stosowania środków chwastobójczych (herbicydów) i owadobójczych (insektycydów), może spowodować zwiększenie różnorodności gatunkowej lokalnej flory oraz związanej z nią fauny owadów (entomofauny), która może stanowić bazę pokarmową nietoperzy. </w:t>
      </w:r>
    </w:p>
    <w:p w14:paraId="6D497A73" w14:textId="0E1FBE58" w:rsidR="00922F99" w:rsidRPr="00922F99" w:rsidRDefault="00922F99" w:rsidP="0034402F">
      <w:pPr>
        <w:autoSpaceDE w:val="0"/>
        <w:autoSpaceDN w:val="0"/>
        <w:adjustRightInd w:val="0"/>
        <w:spacing w:line="276" w:lineRule="auto"/>
        <w:ind w:firstLine="709"/>
        <w:jc w:val="both"/>
        <w:rPr>
          <w:kern w:val="0"/>
        </w:rPr>
      </w:pPr>
      <w:r w:rsidRPr="00922F99">
        <w:rPr>
          <w:kern w:val="0"/>
        </w:rPr>
        <w:t>W celu umożliwienia dostępu światła do ogniw fotowoltaicznych w czasie eksploatacji farmy konieczne jest okresowe usuwanie roślinności z powierzchni znajdującej się pod panelami oraz w ich sąsiedztwie. Usuwanie roślinności może odbywać się przez okresowe wypasanie przez utrzymywane specjalnie w tym celu stado owiec lub przez wykaszanie. Usuwanie roślinności przez mechaniczne i ręczne wykaszanie nie będzie miało negatywnego wpływu na lokalne populacje nietoperzy. Wypas owiec może zaś przyczynić się do licznego występowania koprofagicznych (żywiących się odchodami) chrząszczy z rodziny gnojarzowatych (</w:t>
      </w:r>
      <w:r w:rsidRPr="00922F99">
        <w:rPr>
          <w:i/>
          <w:iCs/>
          <w:kern w:val="0"/>
        </w:rPr>
        <w:t>Geotrupidae</w:t>
      </w:r>
      <w:r w:rsidRPr="00922F99">
        <w:rPr>
          <w:kern w:val="0"/>
        </w:rPr>
        <w:t xml:space="preserve">). Chrząszcze z tej rodziny są wykorzystywane przez nietoperze jako pokarm i z tego powodu farmy fotowoltaiczne mogą stać się nowym i zasobnym w pokarm żerowiskiem tych ssaków. </w:t>
      </w:r>
    </w:p>
    <w:p w14:paraId="36EB79E6" w14:textId="72D5E180" w:rsidR="00922F99" w:rsidRPr="00922F99" w:rsidRDefault="00922F99" w:rsidP="00922F99">
      <w:pPr>
        <w:autoSpaceDE w:val="0"/>
        <w:autoSpaceDN w:val="0"/>
        <w:adjustRightInd w:val="0"/>
        <w:spacing w:line="276" w:lineRule="auto"/>
        <w:ind w:firstLine="709"/>
        <w:jc w:val="both"/>
        <w:rPr>
          <w:kern w:val="0"/>
        </w:rPr>
      </w:pPr>
      <w:r w:rsidRPr="00922F99">
        <w:rPr>
          <w:kern w:val="0"/>
        </w:rPr>
        <w:t xml:space="preserve">Nagrzewanie się powierzchni ogniw fotowoltaicznych oraz konstrukcji w dzień </w:t>
      </w:r>
      <w:r w:rsidR="0034402F">
        <w:rPr>
          <w:kern w:val="0"/>
        </w:rPr>
        <w:br/>
      </w:r>
      <w:r w:rsidRPr="00922F99">
        <w:rPr>
          <w:kern w:val="0"/>
        </w:rPr>
        <w:t xml:space="preserve">i wypromieniowywanie nagromadzonego ciepła tuż po zapadnięciu zmroku może spowodować niewielkie podwyższenie temperatury powietrza i gromadzenie się owadów, stanowiących pokarm nietoperzy. Ponadto, elementy konstrukcyjne paneli fotowoltaicznych mogą być potencjalnymi schronieniami nocnymi (miejscami odpoczynku) nietoperzy. </w:t>
      </w:r>
    </w:p>
    <w:p w14:paraId="02B04A98" w14:textId="77777777" w:rsidR="00922F99" w:rsidRPr="00922F99" w:rsidRDefault="00922F99" w:rsidP="00922F99">
      <w:pPr>
        <w:autoSpaceDE w:val="0"/>
        <w:autoSpaceDN w:val="0"/>
        <w:adjustRightInd w:val="0"/>
        <w:spacing w:line="276" w:lineRule="auto"/>
        <w:ind w:firstLine="709"/>
        <w:jc w:val="both"/>
        <w:rPr>
          <w:kern w:val="0"/>
        </w:rPr>
      </w:pPr>
      <w:r w:rsidRPr="00922F99">
        <w:rPr>
          <w:kern w:val="0"/>
        </w:rPr>
        <w:t xml:space="preserve">Potencjalny wpływ inwestycji na lokalne populacje ptaków może mieć dwojaki charakter: </w:t>
      </w:r>
    </w:p>
    <w:p w14:paraId="402A5B1F" w14:textId="3AA4D0CD" w:rsidR="00922F99" w:rsidRPr="0034402F" w:rsidRDefault="00922F99" w:rsidP="000C1163">
      <w:pPr>
        <w:pStyle w:val="Akapitzlist"/>
        <w:numPr>
          <w:ilvl w:val="0"/>
          <w:numId w:val="39"/>
        </w:numPr>
        <w:autoSpaceDE w:val="0"/>
        <w:autoSpaceDN w:val="0"/>
        <w:adjustRightInd w:val="0"/>
        <w:spacing w:after="164" w:line="276" w:lineRule="auto"/>
        <w:ind w:left="284" w:hanging="284"/>
        <w:jc w:val="both"/>
        <w:rPr>
          <w:kern w:val="0"/>
        </w:rPr>
      </w:pPr>
      <w:r w:rsidRPr="0034402F">
        <w:rPr>
          <w:kern w:val="0"/>
        </w:rPr>
        <w:t xml:space="preserve">wpływ pośredni, polegający na utracie naturalnych siedlisk, fragmentację siedlisk i/lub ich modyfikację, </w:t>
      </w:r>
    </w:p>
    <w:p w14:paraId="33F68D0E" w14:textId="5A0ECE8E" w:rsidR="00922F99" w:rsidRPr="0034402F" w:rsidRDefault="00922F99" w:rsidP="000C1163">
      <w:pPr>
        <w:pStyle w:val="Akapitzlist"/>
        <w:numPr>
          <w:ilvl w:val="0"/>
          <w:numId w:val="39"/>
        </w:numPr>
        <w:autoSpaceDE w:val="0"/>
        <w:autoSpaceDN w:val="0"/>
        <w:adjustRightInd w:val="0"/>
        <w:spacing w:line="276" w:lineRule="auto"/>
        <w:ind w:left="284" w:hanging="284"/>
        <w:jc w:val="both"/>
        <w:rPr>
          <w:kern w:val="0"/>
        </w:rPr>
      </w:pPr>
      <w:r w:rsidRPr="0034402F">
        <w:rPr>
          <w:kern w:val="0"/>
        </w:rPr>
        <w:t xml:space="preserve">wpływ bezpośredni – polegający na możliwości powstania alternatywnych miejsc żerowania lub gniazdowania. </w:t>
      </w:r>
    </w:p>
    <w:p w14:paraId="17C32F03" w14:textId="327EE475" w:rsidR="00922F99" w:rsidRPr="00922F99" w:rsidRDefault="00922F99" w:rsidP="003122B3">
      <w:pPr>
        <w:autoSpaceDE w:val="0"/>
        <w:autoSpaceDN w:val="0"/>
        <w:adjustRightInd w:val="0"/>
        <w:spacing w:line="276" w:lineRule="auto"/>
        <w:ind w:firstLine="709"/>
        <w:jc w:val="both"/>
        <w:rPr>
          <w:kern w:val="0"/>
        </w:rPr>
      </w:pPr>
      <w:r w:rsidRPr="00922F99">
        <w:rPr>
          <w:kern w:val="0"/>
        </w:rPr>
        <w:t xml:space="preserve">W przypadku planowanej inwestycji nie ma możliwości pośredniego wpływu przewidywanych do wybudowania obiektów na utratę, fragmentację lub modyfikację siedlisk. Inwestycja zlokalizowana będzie na małej powierzchni (maksymalnie </w:t>
      </w:r>
      <w:r w:rsidR="003122B3">
        <w:rPr>
          <w:kern w:val="0"/>
        </w:rPr>
        <w:t>1,41</w:t>
      </w:r>
      <w:r w:rsidRPr="00922F99">
        <w:rPr>
          <w:kern w:val="0"/>
        </w:rPr>
        <w:t xml:space="preserve"> ha) w mocno zmienionym terenie o charakterze wybitnie rolniczym i nie będzie negatywnie oddziaływała na siedliska ptaków. Po wybudowaniu elektrowni i odpowiednim ukształtowaniu zieleni przewiduje się powstanie nowych, alternatywnych miejsc żerowania dla szeregu gatunków zwierząt, w tym również gniazdowania dla ptaków. Przewiduje się, że wzrośnie baza pokarmowa dla łuszczaków oraz gatunków ptaków żywiących się bezkręgowcami oraz małym kręgowcami, a także zwiększy się ilość siedlisk istotnych dla gniazdowania gatunków ptaków związanych ze strefami ekotonowymi. Czasami w różnych dyskusjach podnoszony jest argument o możliwości powstawania na panelach fotowoltaicznych odbić i rozbłysków, które </w:t>
      </w:r>
      <w:r w:rsidRPr="00922F99">
        <w:rPr>
          <w:kern w:val="0"/>
        </w:rPr>
        <w:lastRenderedPageBreak/>
        <w:t xml:space="preserve">mogą oślepiać ptaki doprowadzając do dezorientacji i trudności z omijaniem przeszkód. Twierdzenia takie zupełnie nie mają potwierdzenia w faktach technicznych, ani obserwacjach na istniejących instalacjach. Powierzchnia obecnie produkowanych modułów fotowoltaicznych wykonywana jest w technologii antyrefleksyjnej, co powoduje, iż jest ona półmatowa i wygląda jak fakturowana. Brak jest fizycznych możliwości powstawania jakikolwiek rozbłysków na takiej powierzchni. Jedynym opracowaniem literaturowym potwierdzającym możliwość zajścia takiego efektu jest praca </w:t>
      </w:r>
      <w:proofErr w:type="spellStart"/>
      <w:r w:rsidRPr="00922F99">
        <w:rPr>
          <w:kern w:val="0"/>
        </w:rPr>
        <w:t>McCrary</w:t>
      </w:r>
      <w:proofErr w:type="spellEnd"/>
      <w:r w:rsidRPr="00922F99">
        <w:rPr>
          <w:kern w:val="0"/>
        </w:rPr>
        <w:t xml:space="preserve"> i współpracowników, informująca o śmierci zwierząt kilku gatunków w USA w wyniku kolizji z ekranami paneli słonecznych. Jednak przyczyną zderzeń były nie same panele, lecz heliostaty – lustra stosowane do koncentracji energii słonecznej. Dodatkowo, analizowany park fotowoltaiczny rozciągał się na powierzchni kilku kilometrów kwadratowych. Powyższa praca została wykonana w 1986 r. i od tego czasu nie powstało żadne inne opracowanie naukowe potwierdzające negatywny wpływ farm fotowoltaicznych na awifaunę. </w:t>
      </w:r>
    </w:p>
    <w:p w14:paraId="10A5005F" w14:textId="6EF29016" w:rsidR="00922F99" w:rsidRPr="00922F99" w:rsidRDefault="00922F99" w:rsidP="00922F99">
      <w:pPr>
        <w:spacing w:line="276" w:lineRule="auto"/>
        <w:ind w:firstLine="709"/>
        <w:jc w:val="both"/>
        <w:rPr>
          <w:smallCaps/>
        </w:rPr>
      </w:pPr>
      <w:r w:rsidRPr="00922F99">
        <w:rPr>
          <w:kern w:val="0"/>
        </w:rPr>
        <w:t>Należy tutaj wyraźnie rozgraniczyć technologię opartą na koncentracji promieniowania słonecznego za pomocą specjalnie ukształtowanych paneli lustrzanych od technologii fotowoltaicznej, będącej podstawą działania instalacji opisywanej w niniejszym opracowaniu. W technologii wykorzystującej lustra, promieniowanie z dużej powierzchni jest zbierane i odbijane w specjalnie wyznaczone miejsce, w którym zlokalizowane jest urządzenie do produkcji energii (elektrycznej lub cieplnej). Zadaniem paneli słonecznych w tej technologii nie jest produkcja prądu, ale odbicie i koncentracja jak największej części padającego na panel promieniowania słonecznego. Farmy słoneczne wybudowane w tej technologii mogą być źródłem rozbłysków i wystąpienia efektu olśnienia. W technologii fotowoltaicznej natomiast, panel słoneczny służący do zbierania promieniowania słonecznego jest jednocześnie urządzeniem do produkcji energii, więc jego zadaniem jest zebranie i pochłonięcie promieniowania słonecznego, a nie jego odbicie.</w:t>
      </w:r>
    </w:p>
    <w:p w14:paraId="747A9C1C" w14:textId="77777777" w:rsidR="00922F99" w:rsidRPr="00922F99" w:rsidRDefault="00922F99" w:rsidP="00922F99">
      <w:pPr>
        <w:autoSpaceDE w:val="0"/>
        <w:autoSpaceDN w:val="0"/>
        <w:adjustRightInd w:val="0"/>
        <w:spacing w:line="276" w:lineRule="auto"/>
        <w:ind w:firstLine="709"/>
        <w:jc w:val="both"/>
        <w:rPr>
          <w:color w:val="000000"/>
          <w:kern w:val="0"/>
        </w:rPr>
      </w:pPr>
      <w:r w:rsidRPr="00922F99">
        <w:rPr>
          <w:color w:val="000000"/>
          <w:kern w:val="0"/>
        </w:rPr>
        <w:t xml:space="preserve">Dodatkowo należy zauważyć, iż powszechnie w Europie centralnej i południowej traktuje się zabudowę farmami fotowoltaicznymi terenów wokół lotnisk, gdzie z przyczyn oczywistych nie mogą być lokalizowane żadne obiekty mogące powodować powstawanie rozbłysków świetlnych. </w:t>
      </w:r>
    </w:p>
    <w:p w14:paraId="6A8E9347" w14:textId="1EC3D7DC" w:rsidR="00922F99" w:rsidRPr="00922F99" w:rsidRDefault="00922F99" w:rsidP="00922F99">
      <w:pPr>
        <w:spacing w:line="276" w:lineRule="auto"/>
        <w:ind w:firstLine="709"/>
        <w:jc w:val="both"/>
        <w:rPr>
          <w:smallCaps/>
        </w:rPr>
      </w:pPr>
      <w:r w:rsidRPr="00922F99">
        <w:rPr>
          <w:color w:val="000000"/>
          <w:kern w:val="0"/>
        </w:rPr>
        <w:t xml:space="preserve">Reasumując, z dużym prawdopodobieństwem można przyjąć, iż budowa planowanej farmy fotowoltaicznej polepszy stan środowiska przyrodniczego w analizowanym obszarze i przyczyni się do wzrostu bioróżnorodności. Sytuacja taka nie stanowiłaby wyjątku, gdyż np. w Niemczech, po wybudowaniu farmy fotowoltaicznej </w:t>
      </w:r>
      <w:proofErr w:type="spellStart"/>
      <w:r w:rsidRPr="00922F99">
        <w:rPr>
          <w:color w:val="000000"/>
          <w:kern w:val="0"/>
        </w:rPr>
        <w:t>Gondorf</w:t>
      </w:r>
      <w:proofErr w:type="spellEnd"/>
      <w:r w:rsidRPr="00922F99">
        <w:rPr>
          <w:color w:val="000000"/>
          <w:kern w:val="0"/>
        </w:rPr>
        <w:t xml:space="preserve"> </w:t>
      </w:r>
      <w:proofErr w:type="spellStart"/>
      <w:r w:rsidRPr="00922F99">
        <w:rPr>
          <w:color w:val="000000"/>
          <w:kern w:val="0"/>
        </w:rPr>
        <w:t>Kobern</w:t>
      </w:r>
      <w:proofErr w:type="spellEnd"/>
      <w:r w:rsidRPr="00922F99">
        <w:rPr>
          <w:color w:val="000000"/>
          <w:kern w:val="0"/>
        </w:rPr>
        <w:t>, walory przyrodnicze terenu na tyle wzrosły, ze postanowiono utworzyć tam rezerwat prawem chroniony.</w:t>
      </w:r>
    </w:p>
    <w:p w14:paraId="46108E39" w14:textId="77777777" w:rsidR="00922F99" w:rsidRPr="00922F99" w:rsidRDefault="00922F99" w:rsidP="00922F99">
      <w:pPr>
        <w:rPr>
          <w:smallCaps/>
        </w:rPr>
      </w:pPr>
    </w:p>
    <w:p w14:paraId="4455E8E4" w14:textId="155519EA" w:rsidR="00886A6D" w:rsidRDefault="00886A6D" w:rsidP="000C1163">
      <w:pPr>
        <w:pStyle w:val="Akapitzlist"/>
        <w:numPr>
          <w:ilvl w:val="1"/>
          <w:numId w:val="7"/>
        </w:numPr>
        <w:spacing w:line="276" w:lineRule="auto"/>
        <w:ind w:left="426" w:hanging="426"/>
        <w:jc w:val="both"/>
        <w:outlineLvl w:val="1"/>
        <w:rPr>
          <w:smallCaps/>
          <w:kern w:val="24"/>
        </w:rPr>
      </w:pPr>
      <w:r>
        <w:rPr>
          <w:smallCaps/>
          <w:kern w:val="24"/>
        </w:rPr>
        <w:t>Wpływ na krajobraz</w:t>
      </w:r>
      <w:r w:rsidR="00BF3C68">
        <w:rPr>
          <w:smallCaps/>
          <w:kern w:val="24"/>
        </w:rPr>
        <w:t>.</w:t>
      </w:r>
    </w:p>
    <w:p w14:paraId="6E1A03AC" w14:textId="163199D1" w:rsidR="00BF3C68" w:rsidRPr="00BF3C68" w:rsidRDefault="00BF3C68" w:rsidP="00BF3C68">
      <w:pPr>
        <w:autoSpaceDE w:val="0"/>
        <w:autoSpaceDN w:val="0"/>
        <w:adjustRightInd w:val="0"/>
        <w:spacing w:line="276" w:lineRule="auto"/>
        <w:ind w:firstLine="709"/>
        <w:jc w:val="both"/>
        <w:rPr>
          <w:color w:val="000000"/>
          <w:kern w:val="0"/>
        </w:rPr>
      </w:pPr>
      <w:r w:rsidRPr="00BF3C68">
        <w:rPr>
          <w:color w:val="000000"/>
          <w:kern w:val="0"/>
        </w:rPr>
        <w:t xml:space="preserve">Obiekt farmy fotowoltaicznej jest niewysoki (do 4 m) i właściwie niewyróżniany </w:t>
      </w:r>
      <w:r>
        <w:rPr>
          <w:color w:val="000000"/>
          <w:kern w:val="0"/>
        </w:rPr>
        <w:br/>
      </w:r>
      <w:r w:rsidRPr="00BF3C68">
        <w:rPr>
          <w:color w:val="000000"/>
          <w:kern w:val="0"/>
        </w:rPr>
        <w:t xml:space="preserve">z krajobrazu już w odległości ok. 300 m. Przyczynia się do tego fakt, iż panele fotowoltaiczne są ciemne i montowane na szarym (ocynkowanym) stelażu. Na terenie farmy nie ma obiektów dominujących, przykuwających wzrok wysokością lub jaskrawym kolorem. Wszystko to powoduje, iż farma widziana z poziomu gruntu stanowi jedną ciemną linię i stapia się krajobrazem. </w:t>
      </w:r>
    </w:p>
    <w:p w14:paraId="7CCFEC10" w14:textId="58A0F4DB" w:rsidR="00BF3C68" w:rsidRDefault="00BF3C68" w:rsidP="00BF3C68">
      <w:pPr>
        <w:spacing w:line="276" w:lineRule="auto"/>
        <w:ind w:firstLine="709"/>
        <w:jc w:val="both"/>
        <w:rPr>
          <w:color w:val="000000"/>
          <w:kern w:val="0"/>
        </w:rPr>
      </w:pPr>
      <w:r w:rsidRPr="00BF3C68">
        <w:rPr>
          <w:color w:val="000000"/>
          <w:kern w:val="0"/>
        </w:rPr>
        <w:t xml:space="preserve">W roku 2013 sporządzono dokumentację fotograficzną instalacji o mocy 13 MW zlokalizowanej na wschód od miejscowości Case </w:t>
      </w:r>
      <w:proofErr w:type="spellStart"/>
      <w:r w:rsidRPr="00BF3C68">
        <w:rPr>
          <w:color w:val="000000"/>
          <w:kern w:val="0"/>
        </w:rPr>
        <w:t>Vecchie</w:t>
      </w:r>
      <w:proofErr w:type="spellEnd"/>
      <w:r w:rsidRPr="00BF3C68">
        <w:rPr>
          <w:color w:val="000000"/>
          <w:kern w:val="0"/>
        </w:rPr>
        <w:t xml:space="preserve"> w okolicach Parmy we Włoszech. </w:t>
      </w:r>
      <w:r w:rsidRPr="00BF3C68">
        <w:rPr>
          <w:color w:val="000000"/>
          <w:kern w:val="0"/>
        </w:rPr>
        <w:lastRenderedPageBreak/>
        <w:t xml:space="preserve">Sporządzono fotografie w odległości 100, 500 i 1000 m od instalacji. Wykonując zdjęcia starano się zastosować ogniskową o długości normalnej i kącie widzenia najbardziej zbliżonym do kąta widzenia oka ludzkiego. Zdjęcie zrobione obiektywem o takiej ogniskowej ma perspektywę taką, jaką widzimy patrząc na fotografowane obiekty. Przyjęto wartości </w:t>
      </w:r>
      <w:r>
        <w:rPr>
          <w:color w:val="000000"/>
          <w:kern w:val="0"/>
        </w:rPr>
        <w:br/>
      </w:r>
      <w:r w:rsidRPr="00BF3C68">
        <w:rPr>
          <w:color w:val="000000"/>
          <w:kern w:val="0"/>
        </w:rPr>
        <w:t>w okolicach 50 mm przy przeliczeniu do ekwiwalentnej ogniskowej kliszy 35 mm.</w:t>
      </w:r>
    </w:p>
    <w:p w14:paraId="4B6AE037" w14:textId="7D967BE8" w:rsidR="00BF3C68" w:rsidRPr="00BF3C68" w:rsidRDefault="00BF3C68" w:rsidP="00BF3C68">
      <w:pPr>
        <w:spacing w:line="276" w:lineRule="auto"/>
        <w:ind w:firstLine="709"/>
        <w:jc w:val="both"/>
      </w:pPr>
      <w:r w:rsidRPr="00BF3C68">
        <w:t xml:space="preserve">Elektrownia fotowoltaiczna w odległości 100 m jest dobrze widoczna w terenie, </w:t>
      </w:r>
      <w:r>
        <w:br/>
      </w:r>
      <w:r w:rsidRPr="00BF3C68">
        <w:t>a obserwator jest w stanie wydzielić poszczególne elementy konstrukcyjne obiektu. Widać ogrodzenie, budynki oraz panele. Obiekt zajmuje około 2</w:t>
      </w:r>
      <w:r>
        <w:t xml:space="preserve">° </w:t>
      </w:r>
      <w:r w:rsidRPr="00BF3C68">
        <w:t xml:space="preserve">płaszczyzny wertykalnej widnokręgu. </w:t>
      </w:r>
    </w:p>
    <w:p w14:paraId="5E287100" w14:textId="5B47D722" w:rsidR="00BF3C68" w:rsidRPr="00BF3C68" w:rsidRDefault="00BF3C68" w:rsidP="00BF3C68">
      <w:pPr>
        <w:spacing w:line="276" w:lineRule="auto"/>
        <w:ind w:firstLine="709"/>
        <w:jc w:val="both"/>
      </w:pPr>
      <w:r w:rsidRPr="00BF3C68">
        <w:t>W odległości 500 m farma fotowoltaiczna staje się jednolitą niebiesko-szarą powierzchnią tuż nad horyzontem. Obserwator nie jest w stanie rozróżnić elementów infrastruktury, ogrodzenie staje się niewidoczne. Obiekt taki zajmuje zdecydowanie mniej niż 1</w:t>
      </w:r>
      <w:r>
        <w:t xml:space="preserve">° </w:t>
      </w:r>
      <w:r w:rsidRPr="00BF3C68">
        <w:t xml:space="preserve">płaszczyzny wertykalnej widnokręgu. W dalszej odległości – 1000 m – obserwator nie jest w stanie na pierwszy rzut oka odnaleźć farmy. Dopiero dokładnie studiowanie otoczenia pozwala zidentyfikować obiekt. Farma jest widoczna jako niezwykle cienka niebiesko-szara linia w linii horyzontu. Wydruk zdjęcia o ogniskowej zbliżonej do normalnej jest pozbawiony sensu, gdyż obiekt jest niewidoczny. </w:t>
      </w:r>
    </w:p>
    <w:p w14:paraId="5083F0BB" w14:textId="77777777" w:rsidR="00BF3C68" w:rsidRPr="00BF3C68" w:rsidRDefault="00BF3C68" w:rsidP="00BF3C68">
      <w:pPr>
        <w:spacing w:line="276" w:lineRule="auto"/>
        <w:ind w:firstLine="709"/>
        <w:jc w:val="both"/>
      </w:pPr>
      <w:r w:rsidRPr="00BF3C68">
        <w:t xml:space="preserve">Na rozpatrywanym terenie brak jest dominujących punktów widokowych, z których farma fotowoltaiczna mogła by być widoczna z większej odległości. </w:t>
      </w:r>
    </w:p>
    <w:p w14:paraId="4849D508" w14:textId="1A22502B" w:rsidR="00BF3C68" w:rsidRDefault="00BF3C68" w:rsidP="00BF3C68">
      <w:pPr>
        <w:spacing w:line="276" w:lineRule="auto"/>
        <w:ind w:firstLine="709"/>
        <w:jc w:val="both"/>
      </w:pPr>
      <w:r w:rsidRPr="00BF3C68">
        <w:t>Działka wskazana pod inwestycję z każdej strony jest otoczona przez grunty rolne oraz powierzchnie leśne</w:t>
      </w:r>
      <w:r>
        <w:t>. Teren jest silnie pofałdowany</w:t>
      </w:r>
      <w:r w:rsidRPr="00BF3C68">
        <w:t>. W pobliżu nie ma budynków mieszkalnych. Drog</w:t>
      </w:r>
      <w:r>
        <w:t>a</w:t>
      </w:r>
      <w:r w:rsidRPr="00BF3C68">
        <w:t xml:space="preserve"> wiodąc</w:t>
      </w:r>
      <w:r>
        <w:t>a</w:t>
      </w:r>
      <w:r w:rsidRPr="00BF3C68">
        <w:t xml:space="preserve"> przy </w:t>
      </w:r>
      <w:r>
        <w:t>zachodniej</w:t>
      </w:r>
      <w:r w:rsidRPr="00BF3C68">
        <w:t xml:space="preserve"> granicy działki charakteryzuj</w:t>
      </w:r>
      <w:r>
        <w:t>e</w:t>
      </w:r>
      <w:r w:rsidRPr="00BF3C68">
        <w:t xml:space="preserve"> się </w:t>
      </w:r>
      <w:r>
        <w:t>stosunkowo niewielkim</w:t>
      </w:r>
      <w:r w:rsidRPr="00BF3C68">
        <w:t xml:space="preserve"> natężeniem ruchu.</w:t>
      </w:r>
    </w:p>
    <w:p w14:paraId="316A46C8" w14:textId="77777777" w:rsidR="00BF3C68" w:rsidRPr="00BF3C68" w:rsidRDefault="00BF3C68" w:rsidP="00BF3C68">
      <w:pPr>
        <w:spacing w:line="276" w:lineRule="auto"/>
        <w:ind w:firstLine="709"/>
        <w:jc w:val="both"/>
      </w:pPr>
    </w:p>
    <w:p w14:paraId="12406C53" w14:textId="20DEC013" w:rsidR="00A84CFC" w:rsidRPr="00762540" w:rsidRDefault="00A84CFC" w:rsidP="000C1163">
      <w:pPr>
        <w:pStyle w:val="Akapitzlist"/>
        <w:numPr>
          <w:ilvl w:val="1"/>
          <w:numId w:val="7"/>
        </w:numPr>
        <w:spacing w:line="276" w:lineRule="auto"/>
        <w:ind w:left="426" w:hanging="426"/>
        <w:jc w:val="both"/>
        <w:outlineLvl w:val="1"/>
        <w:rPr>
          <w:smallCaps/>
          <w:kern w:val="24"/>
        </w:rPr>
      </w:pPr>
      <w:r w:rsidRPr="00CF792D">
        <w:rPr>
          <w:smallCaps/>
          <w:kern w:val="24"/>
        </w:rPr>
        <w:t>Oddziaływani</w:t>
      </w:r>
      <w:r>
        <w:rPr>
          <w:smallCaps/>
          <w:kern w:val="24"/>
        </w:rPr>
        <w:t>e na wody powierzchniowe i podziemne</w:t>
      </w:r>
      <w:r>
        <w:rPr>
          <w:rFonts w:eastAsia="Calibri"/>
          <w:smallCaps/>
          <w:noProof/>
          <w:kern w:val="24"/>
          <w:lang w:eastAsia="pl-PL"/>
        </w:rPr>
        <w:t>.</w:t>
      </w:r>
      <w:bookmarkEnd w:id="17"/>
    </w:p>
    <w:p w14:paraId="400D6C42" w14:textId="77777777" w:rsidR="00A84CFC" w:rsidRPr="00DC6C9F" w:rsidRDefault="00A84CFC" w:rsidP="00A84CFC">
      <w:pPr>
        <w:spacing w:line="276" w:lineRule="auto"/>
        <w:jc w:val="both"/>
        <w:rPr>
          <w:rFonts w:eastAsia="Calibri"/>
          <w:noProof/>
          <w:lang w:eastAsia="pl-PL"/>
        </w:rPr>
      </w:pPr>
    </w:p>
    <w:p w14:paraId="0554B36B" w14:textId="503BCD2B" w:rsidR="007E63C5" w:rsidRPr="007E63C5" w:rsidRDefault="007E63C5" w:rsidP="007E63C5">
      <w:pPr>
        <w:spacing w:line="276" w:lineRule="auto"/>
        <w:ind w:firstLine="709"/>
        <w:jc w:val="both"/>
        <w:rPr>
          <w:rFonts w:eastAsia="Calibri"/>
          <w:noProof/>
          <w:lang w:eastAsia="pl-PL"/>
        </w:rPr>
      </w:pPr>
      <w:r w:rsidRPr="007E63C5">
        <w:rPr>
          <w:rFonts w:eastAsia="Calibri"/>
          <w:noProof/>
          <w:lang w:eastAsia="pl-PL"/>
        </w:rPr>
        <w:t xml:space="preserve">Ramowa Dyrektywa Wodna RDW (Dyrektywa 2000/60/WE Parlamentu Europejskiego i Rady z dnia 23 października 2000 r. </w:t>
      </w:r>
      <w:r w:rsidRPr="007E63C5">
        <w:rPr>
          <w:rFonts w:eastAsia="Calibri"/>
          <w:i/>
          <w:iCs/>
          <w:noProof/>
          <w:lang w:eastAsia="pl-PL"/>
        </w:rPr>
        <w:t>ustanawiająca ramy wspólnotowego działania w dziedzinie polityki wodnej</w:t>
      </w:r>
      <w:r w:rsidRPr="007E63C5">
        <w:rPr>
          <w:rFonts w:eastAsia="Calibri"/>
          <w:noProof/>
          <w:lang w:eastAsia="pl-PL"/>
        </w:rPr>
        <w:t>)</w:t>
      </w:r>
      <w:r w:rsidRPr="007E63C5">
        <w:rPr>
          <w:rFonts w:eastAsia="Calibri"/>
          <w:i/>
          <w:iCs/>
          <w:noProof/>
          <w:lang w:eastAsia="pl-PL"/>
        </w:rPr>
        <w:t xml:space="preserve">, </w:t>
      </w:r>
      <w:r w:rsidRPr="007E63C5">
        <w:rPr>
          <w:rFonts w:eastAsia="Calibri"/>
          <w:noProof/>
          <w:lang w:eastAsia="pl-PL"/>
        </w:rPr>
        <w:t xml:space="preserve">której najważniejszym przesłaniem jest ochrona zasobów wodnych dla przyszłych pokoleń, wprowadza zintegrowaną politykę wodną, mająca na celu zapewnienie ludziom dostępu do czystej wody pitnej po rozsądnej cenie, która umożliwi rozwój gospodarczy i społeczny przy równoczesnym poszanowaniu potrzeb środowiska. Głównym celem RDW jest osiągnięcie dobrego stanu wszystkich części wód, poprzez określenie i wdrożenie koniecznych działań w ramach zintegrowanych programów działań w państwach członkowskich do 2015 roku. Zgodnie z przepisami RDW, planowanie gospodarowaniem wodami odbywa się </w:t>
      </w:r>
      <w:r>
        <w:rPr>
          <w:rFonts w:eastAsia="Calibri"/>
          <w:noProof/>
          <w:lang w:eastAsia="pl-PL"/>
        </w:rPr>
        <w:br/>
      </w:r>
      <w:r w:rsidRPr="007E63C5">
        <w:rPr>
          <w:rFonts w:eastAsia="Calibri"/>
          <w:noProof/>
          <w:lang w:eastAsia="pl-PL"/>
        </w:rPr>
        <w:t xml:space="preserve">w podziale na obszary dorzeczy, a dla każdego obszaru dorzecza opracowuje się plan gospodarowania wodami. </w:t>
      </w:r>
    </w:p>
    <w:p w14:paraId="5424BF63" w14:textId="2BF00DD4" w:rsidR="007E63C5" w:rsidRDefault="007E63C5" w:rsidP="007E63C5">
      <w:pPr>
        <w:spacing w:line="276" w:lineRule="auto"/>
        <w:ind w:firstLine="709"/>
        <w:jc w:val="both"/>
        <w:rPr>
          <w:rFonts w:eastAsia="Calibri"/>
          <w:noProof/>
          <w:lang w:eastAsia="pl-PL"/>
        </w:rPr>
      </w:pPr>
      <w:r w:rsidRPr="007E63C5">
        <w:rPr>
          <w:rFonts w:eastAsia="Calibri"/>
          <w:noProof/>
          <w:lang w:eastAsia="pl-PL"/>
        </w:rPr>
        <w:t>Planowana do budowy farma fotowoltaiczna położona jest w dorzeczu Odry, w regionie Wodnym Warty.</w:t>
      </w:r>
    </w:p>
    <w:p w14:paraId="60B9F0FF" w14:textId="77777777" w:rsidR="00CC43D7" w:rsidRPr="00CC43D7" w:rsidRDefault="00CC43D7" w:rsidP="00CC43D7">
      <w:pPr>
        <w:spacing w:line="276" w:lineRule="auto"/>
        <w:ind w:firstLine="709"/>
        <w:jc w:val="both"/>
        <w:rPr>
          <w:rFonts w:eastAsia="Calibri"/>
          <w:noProof/>
          <w:lang w:eastAsia="pl-PL"/>
        </w:rPr>
      </w:pPr>
      <w:r w:rsidRPr="00CC43D7">
        <w:rPr>
          <w:rFonts w:eastAsia="Calibri"/>
          <w:noProof/>
          <w:lang w:eastAsia="pl-PL"/>
        </w:rPr>
        <w:t xml:space="preserve">Plan gospodarowania wodami na obszarze dorzecza Odry został zatwierdzony Rozporządzeniem Rady Ministrów z dnia 18 października 2016 r. </w:t>
      </w:r>
      <w:r w:rsidRPr="00CC43D7">
        <w:rPr>
          <w:rFonts w:eastAsia="Calibri"/>
          <w:i/>
          <w:iCs/>
          <w:noProof/>
          <w:lang w:eastAsia="pl-PL"/>
        </w:rPr>
        <w:t xml:space="preserve">w sprawie Planu gospodarowania wodami na obszarze dorzecza Odry </w:t>
      </w:r>
      <w:r w:rsidRPr="00CC43D7">
        <w:rPr>
          <w:rFonts w:eastAsia="Calibri"/>
          <w:noProof/>
          <w:lang w:eastAsia="pl-PL"/>
        </w:rPr>
        <w:t xml:space="preserve">(Dz. U. z 2016 r. poz. 1967). </w:t>
      </w:r>
    </w:p>
    <w:p w14:paraId="013FBF0D" w14:textId="77777777" w:rsidR="00CC43D7" w:rsidRPr="00CC43D7" w:rsidRDefault="00CC43D7" w:rsidP="00CC43D7">
      <w:pPr>
        <w:spacing w:line="276" w:lineRule="auto"/>
        <w:ind w:firstLine="709"/>
        <w:jc w:val="both"/>
        <w:rPr>
          <w:rFonts w:eastAsia="Calibri"/>
          <w:noProof/>
          <w:lang w:eastAsia="pl-PL"/>
        </w:rPr>
      </w:pPr>
      <w:r w:rsidRPr="00CC43D7">
        <w:rPr>
          <w:rFonts w:eastAsia="Calibri"/>
          <w:noProof/>
          <w:lang w:eastAsia="pl-PL"/>
        </w:rPr>
        <w:t xml:space="preserve">Region wodny Warty zajmuje obszar 54 479,97 km², co stanowi około połowy całego obszaru dorzecza Odry i nadaje mu typową dla tego obszaru dorzecza asymetrię, </w:t>
      </w:r>
      <w:r w:rsidRPr="00CC43D7">
        <w:rPr>
          <w:rFonts w:eastAsia="Calibri"/>
          <w:noProof/>
          <w:lang w:eastAsia="pl-PL"/>
        </w:rPr>
        <w:lastRenderedPageBreak/>
        <w:t>charakteryzującą się występowaniem dużej prawostronnej i małej lewostronnej części. Region obejmuje zlewnię Warty od źródeł po ujście do Odry w okolicach Kostrzyna. Warta jest najdłuższym dopływem Odry o długości 793,5 km. Zlewnia Warty graniczy od zachodu i południa z obszarem dorzecza Odry, którego jest częścią, a od wschodu z obszarem dorzecza Wisły. Do większych rzek na terenie regionu wodnego Warty zalicza się: Noteć, Prosnę, Obrę, Ner, Wełnę (cieki III rzędu) oraz Drawę, Gwdę (cieki IV rzędu). Całkowita długość sieci hydrograficznej wynosi niemal 17 950 km. Poza siecią rzeczną dobrze rozwinięta jest sieć jezior, przy czym ich główne skupiska występują na trzech pojezierzach: Wielkopolskim, Lubuskim i Zachodniopomorskim. W części pojeziernej regionu występują też</w:t>
      </w:r>
      <w:r>
        <w:rPr>
          <w:rFonts w:eastAsia="Calibri"/>
          <w:noProof/>
          <w:lang w:eastAsia="pl-PL"/>
        </w:rPr>
        <w:t xml:space="preserve"> </w:t>
      </w:r>
      <w:r w:rsidRPr="00CC43D7">
        <w:rPr>
          <w:rFonts w:eastAsia="Calibri"/>
          <w:noProof/>
          <w:lang w:eastAsia="pl-PL"/>
        </w:rPr>
        <w:t xml:space="preserve">liczne obszary bezodpływowe. W regionie wodnym zlokalizowane są dwa sztuczne zbiorniki wodne: Zbiornik Jeziorsko (o funkcji retencyjnej i hydroenergetycznej) oraz Zbiornik Poraj (o funkcji retencyjnej). </w:t>
      </w:r>
    </w:p>
    <w:p w14:paraId="05911052" w14:textId="77777777" w:rsidR="00CC43D7" w:rsidRPr="00CC43D7" w:rsidRDefault="00CC43D7" w:rsidP="00CC43D7">
      <w:pPr>
        <w:spacing w:line="276" w:lineRule="auto"/>
        <w:ind w:firstLine="709"/>
        <w:jc w:val="both"/>
        <w:rPr>
          <w:rFonts w:eastAsia="Calibri"/>
          <w:noProof/>
          <w:lang w:eastAsia="pl-PL"/>
        </w:rPr>
      </w:pPr>
      <w:r w:rsidRPr="00CC43D7">
        <w:rPr>
          <w:rFonts w:eastAsia="Calibri"/>
          <w:noProof/>
          <w:lang w:eastAsia="pl-PL"/>
        </w:rPr>
        <w:t xml:space="preserve">Dominującą formą użytkowania terenu w regionie wodnym Warty, szczególnie w środkowej części, są grunty orne zajmujące około 63,5% obszaru. Lasy zajmują około 31,2% powierzchni regionu wodnego, tereny zurbanizowane około 3,7%, a tereny wodne oraz strefy podmokłe około 1,5% powierzchni regionu wodnego. Największe miasta w regionie wodnym to Łódź, Poznań i Częstochowa. Na obszarze regionu wodnego Warty przemysł koncentruje się w piotrkowsko-bełchatowskim okręgu surowcowo-przemysłowym, gdzie m.in. eksploatuje się złoża węgla brunatnego i funkcjonuje Elektrownia Bełchatów (największa elektrownia w Polsce spalająca węgiel brunatny), w konińskim zagłębiu górniczo-energetycznym, gdzie wydobycie węgla brunatnego trwa od połowy XX w., a także w Poznańskim Okręgu Przemysłowym, gdzie funkcjonują zakłady przemysłu elektromaszynowego. </w:t>
      </w:r>
    </w:p>
    <w:p w14:paraId="334F541C" w14:textId="71FE53CB" w:rsidR="007234F7" w:rsidRDefault="00CC43D7" w:rsidP="00CC43D7">
      <w:pPr>
        <w:spacing w:line="276" w:lineRule="auto"/>
        <w:ind w:firstLine="709"/>
        <w:jc w:val="both"/>
        <w:rPr>
          <w:rFonts w:eastAsia="Calibri"/>
          <w:noProof/>
          <w:lang w:eastAsia="pl-PL"/>
        </w:rPr>
      </w:pPr>
      <w:r w:rsidRPr="00CC43D7">
        <w:rPr>
          <w:rFonts w:eastAsia="Calibri"/>
          <w:noProof/>
          <w:lang w:eastAsia="pl-PL"/>
        </w:rPr>
        <w:t xml:space="preserve">Zgodnie z Ramową Dyrektywą Wodną, planowane gospodarowania wodami odbywa się w jednostkach zwanych jednolitymi częściami wód (JCW). Dyrektywa definiuje je jako: oddzielny i znaczący element wód powierzchniowych taki jak: jezioro, zbiornik, strumień, rzeka lub kanał, część strumienia, rzeki lub kanału, wody przejściowe lub pas wód przybrzeżnych. Ze względów techniczno-funkcjonalnych, JCWP i ich zlewnie są łączone w scalone części wód powierzchniowych (SCWP). Agregacja taka obejmuje JCW o podobnych warunkach i funkcjach, także z różnych kategorii (np. jeziora i cieki), przy czym JCWP z tak odmiennych kategorii jak wody przybrzeżne i wody rzeczne nie są łączone. Teren planowanej inwestycji leży w obszarze SCWP oznaczonych </w:t>
      </w:r>
      <w:r w:rsidRPr="00CC7AAB">
        <w:rPr>
          <w:rFonts w:eastAsia="Calibri"/>
          <w:noProof/>
          <w:lang w:eastAsia="pl-PL"/>
        </w:rPr>
        <w:t>W</w:t>
      </w:r>
      <w:r w:rsidR="00CC7AAB" w:rsidRPr="00CC7AAB">
        <w:rPr>
          <w:rFonts w:eastAsia="Calibri"/>
          <w:noProof/>
          <w:lang w:eastAsia="pl-PL"/>
        </w:rPr>
        <w:t>1204</w:t>
      </w:r>
      <w:r w:rsidRPr="00CC7AAB">
        <w:rPr>
          <w:rFonts w:eastAsia="Calibri"/>
          <w:noProof/>
          <w:lang w:eastAsia="pl-PL"/>
        </w:rPr>
        <w:t>.</w:t>
      </w:r>
    </w:p>
    <w:p w14:paraId="2B0282E6" w14:textId="77777777" w:rsidR="00CC7AAB" w:rsidRDefault="00CC7AAB" w:rsidP="00CC43D7">
      <w:pPr>
        <w:spacing w:line="276" w:lineRule="auto"/>
        <w:ind w:firstLine="709"/>
        <w:jc w:val="both"/>
        <w:rPr>
          <w:rFonts w:eastAsia="Calibri"/>
          <w:noProof/>
          <w:lang w:eastAsia="pl-PL"/>
        </w:rPr>
      </w:pPr>
    </w:p>
    <w:p w14:paraId="62E57789" w14:textId="3CF307D3" w:rsidR="00762540" w:rsidRPr="00CD06A1" w:rsidRDefault="00762540" w:rsidP="000C1163">
      <w:pPr>
        <w:pStyle w:val="Akapitzlist"/>
        <w:numPr>
          <w:ilvl w:val="0"/>
          <w:numId w:val="13"/>
        </w:numPr>
        <w:spacing w:line="360" w:lineRule="auto"/>
        <w:ind w:left="284" w:hanging="284"/>
        <w:jc w:val="both"/>
        <w:rPr>
          <w:bCs/>
          <w:smallCaps/>
          <w:kern w:val="24"/>
        </w:rPr>
      </w:pPr>
      <w:r w:rsidRPr="00CD06A1">
        <w:rPr>
          <w:bCs/>
          <w:smallCaps/>
          <w:kern w:val="24"/>
        </w:rPr>
        <w:t>Jednolita część wód powierzchniowych</w:t>
      </w:r>
    </w:p>
    <w:p w14:paraId="1827A71A" w14:textId="5D860FA2" w:rsidR="00762540" w:rsidRDefault="00762540" w:rsidP="0009224C">
      <w:pPr>
        <w:pStyle w:val="Akapitzlist"/>
        <w:spacing w:line="276" w:lineRule="auto"/>
        <w:ind w:left="0"/>
        <w:jc w:val="both"/>
      </w:pPr>
      <w:r w:rsidRPr="00300B68">
        <w:rPr>
          <w:b/>
        </w:rPr>
        <w:t>Europejski kod JCPW:</w:t>
      </w:r>
      <w:r>
        <w:t xml:space="preserve"> </w:t>
      </w:r>
      <w:r w:rsidR="00CD06A1" w:rsidRPr="00CD06A1">
        <w:t>PL</w:t>
      </w:r>
      <w:r w:rsidR="00CC7AAB" w:rsidRPr="00CC7AAB">
        <w:rPr>
          <w:bCs/>
        </w:rPr>
        <w:t>RW600025187499</w:t>
      </w:r>
    </w:p>
    <w:p w14:paraId="11C12191" w14:textId="77777777" w:rsidR="00CC7AAB" w:rsidRDefault="00762540" w:rsidP="0009224C">
      <w:pPr>
        <w:pStyle w:val="Akapitzlist"/>
        <w:spacing w:line="276" w:lineRule="auto"/>
        <w:ind w:left="0"/>
        <w:jc w:val="both"/>
      </w:pPr>
      <w:r w:rsidRPr="00300B68">
        <w:rPr>
          <w:b/>
        </w:rPr>
        <w:t>Nazwa JCPW:</w:t>
      </w:r>
      <w:r>
        <w:t xml:space="preserve"> </w:t>
      </w:r>
      <w:r w:rsidR="00CC7AAB" w:rsidRPr="00CC7AAB">
        <w:t>Osiecznica (Oszczynica)</w:t>
      </w:r>
    </w:p>
    <w:p w14:paraId="3E73980D" w14:textId="59E77580" w:rsidR="00762540" w:rsidRDefault="00762540" w:rsidP="0009224C">
      <w:pPr>
        <w:pStyle w:val="Akapitzlist"/>
        <w:spacing w:line="276" w:lineRule="auto"/>
        <w:ind w:left="0"/>
        <w:jc w:val="both"/>
      </w:pPr>
      <w:r w:rsidRPr="00300B68">
        <w:rPr>
          <w:b/>
        </w:rPr>
        <w:t>Scalona część wód powierzchniowych</w:t>
      </w:r>
      <w:r>
        <w:t xml:space="preserve">: W </w:t>
      </w:r>
      <w:r w:rsidR="0009224C">
        <w:t>1</w:t>
      </w:r>
      <w:r w:rsidR="00CC7AAB">
        <w:t>204</w:t>
      </w:r>
    </w:p>
    <w:p w14:paraId="739D0708" w14:textId="77777777" w:rsidR="00762540" w:rsidRDefault="00762540" w:rsidP="0009224C">
      <w:pPr>
        <w:pStyle w:val="Akapitzlist"/>
        <w:spacing w:line="276" w:lineRule="auto"/>
        <w:ind w:left="0"/>
        <w:jc w:val="both"/>
      </w:pPr>
      <w:r w:rsidRPr="00300B68">
        <w:rPr>
          <w:b/>
        </w:rPr>
        <w:t>Region wodny</w:t>
      </w:r>
      <w:r>
        <w:t>: Region Wodny Warty</w:t>
      </w:r>
    </w:p>
    <w:p w14:paraId="6A23B5B7" w14:textId="77777777" w:rsidR="00762540" w:rsidRDefault="00762540" w:rsidP="0009224C">
      <w:pPr>
        <w:pStyle w:val="Akapitzlist"/>
        <w:spacing w:line="276" w:lineRule="auto"/>
        <w:ind w:left="0"/>
        <w:jc w:val="both"/>
      </w:pPr>
      <w:r w:rsidRPr="00300B68">
        <w:rPr>
          <w:b/>
        </w:rPr>
        <w:t>Kod obszaru dorzecza:</w:t>
      </w:r>
      <w:r>
        <w:t xml:space="preserve"> 6000</w:t>
      </w:r>
    </w:p>
    <w:p w14:paraId="76FF1866" w14:textId="77777777" w:rsidR="00762540" w:rsidRDefault="00762540" w:rsidP="0009224C">
      <w:pPr>
        <w:pStyle w:val="Akapitzlist"/>
        <w:spacing w:line="276" w:lineRule="auto"/>
        <w:ind w:left="0"/>
        <w:jc w:val="both"/>
      </w:pPr>
      <w:r w:rsidRPr="00300B68">
        <w:rPr>
          <w:b/>
        </w:rPr>
        <w:t>Nazwa obszaru dorzecza:</w:t>
      </w:r>
      <w:r>
        <w:t xml:space="preserve"> Obszar Dorzecza Odry</w:t>
      </w:r>
    </w:p>
    <w:p w14:paraId="335808FA" w14:textId="77777777" w:rsidR="00762540" w:rsidRDefault="00762540" w:rsidP="0009224C">
      <w:pPr>
        <w:pStyle w:val="Akapitzlist"/>
        <w:spacing w:line="276" w:lineRule="auto"/>
        <w:ind w:left="0"/>
        <w:jc w:val="both"/>
      </w:pPr>
      <w:r w:rsidRPr="00300B68">
        <w:rPr>
          <w:b/>
        </w:rPr>
        <w:t>Regionalny Zarząd Gospodarki Wodnej:</w:t>
      </w:r>
      <w:r>
        <w:t xml:space="preserve"> RZGW w Poznaniu</w:t>
      </w:r>
    </w:p>
    <w:p w14:paraId="535D257A" w14:textId="77777777" w:rsidR="00762540" w:rsidRDefault="00762540" w:rsidP="0009224C">
      <w:pPr>
        <w:pStyle w:val="Akapitzlist"/>
        <w:spacing w:line="276" w:lineRule="auto"/>
        <w:ind w:left="0"/>
        <w:jc w:val="both"/>
      </w:pPr>
      <w:r w:rsidRPr="00300B68">
        <w:rPr>
          <w:b/>
        </w:rPr>
        <w:t>Status</w:t>
      </w:r>
      <w:r>
        <w:t>: naturalna część wód</w:t>
      </w:r>
    </w:p>
    <w:p w14:paraId="37739E2D" w14:textId="3C1EA712" w:rsidR="00762540" w:rsidRDefault="00762540" w:rsidP="0009224C">
      <w:pPr>
        <w:pStyle w:val="Akapitzlist"/>
        <w:spacing w:line="276" w:lineRule="auto"/>
        <w:ind w:left="0"/>
        <w:jc w:val="both"/>
      </w:pPr>
      <w:r w:rsidRPr="00300B68">
        <w:rPr>
          <w:b/>
        </w:rPr>
        <w:t>Ocena stanu</w:t>
      </w:r>
      <w:r>
        <w:t xml:space="preserve">: </w:t>
      </w:r>
      <w:r w:rsidR="0009224C">
        <w:t>słaby</w:t>
      </w:r>
    </w:p>
    <w:p w14:paraId="6987EA8E" w14:textId="02BCEB2B" w:rsidR="00762540" w:rsidRDefault="00762540" w:rsidP="0009224C">
      <w:pPr>
        <w:pStyle w:val="Akapitzlist"/>
        <w:spacing w:line="276" w:lineRule="auto"/>
        <w:ind w:left="0"/>
        <w:jc w:val="both"/>
      </w:pPr>
      <w:r w:rsidRPr="00300B68">
        <w:rPr>
          <w:b/>
        </w:rPr>
        <w:t>Ocena ryzyka nieosiągnięcia celów środowiskowych</w:t>
      </w:r>
      <w:r>
        <w:t xml:space="preserve"> - zagrożona</w:t>
      </w:r>
    </w:p>
    <w:p w14:paraId="1E3E2AFF" w14:textId="57A78836" w:rsidR="00762540" w:rsidRDefault="00762540" w:rsidP="0009224C">
      <w:pPr>
        <w:pStyle w:val="Akapitzlist"/>
        <w:spacing w:line="276" w:lineRule="auto"/>
        <w:ind w:left="0"/>
        <w:jc w:val="both"/>
      </w:pPr>
      <w:r w:rsidRPr="00300B68">
        <w:rPr>
          <w:b/>
        </w:rPr>
        <w:lastRenderedPageBreak/>
        <w:t>Derogacje</w:t>
      </w:r>
      <w:r>
        <w:rPr>
          <w:b/>
        </w:rPr>
        <w:t>:</w:t>
      </w:r>
      <w:r>
        <w:t xml:space="preserve"> </w:t>
      </w:r>
      <w:r w:rsidR="00C1252B" w:rsidRPr="00C1252B">
        <w:t xml:space="preserve">4(4) - 1 / 4(4) - 2 / 4(4) </w:t>
      </w:r>
      <w:r w:rsidR="00C1252B">
        <w:t>–</w:t>
      </w:r>
      <w:r w:rsidR="00C1252B" w:rsidRPr="00C1252B">
        <w:t xml:space="preserve"> 3</w:t>
      </w:r>
    </w:p>
    <w:p w14:paraId="450AF607" w14:textId="13EB39E7" w:rsidR="00C1252B" w:rsidRDefault="00C1252B" w:rsidP="0009224C">
      <w:pPr>
        <w:pStyle w:val="Akapitzlist"/>
        <w:spacing w:line="276" w:lineRule="auto"/>
        <w:ind w:left="0"/>
        <w:jc w:val="both"/>
      </w:pPr>
      <w:r w:rsidRPr="00C1252B">
        <w:t>Z uwagi na intensywne rolnictwo; 7,64% powierzchni zlewni zajmuje OSN; słaby stopień skanal</w:t>
      </w:r>
      <w:r>
        <w:t>izowania</w:t>
      </w:r>
      <w:r w:rsidRPr="00C1252B">
        <w:t xml:space="preserve"> w zlewni, a aktualnie założone tempo rozbud</w:t>
      </w:r>
      <w:r>
        <w:t xml:space="preserve">owy </w:t>
      </w:r>
      <w:r w:rsidRPr="00C1252B">
        <w:t>kanal</w:t>
      </w:r>
      <w:r>
        <w:t>izacji</w:t>
      </w:r>
      <w:r w:rsidRPr="00C1252B">
        <w:t xml:space="preserve"> nie wpłynie istotnie na jakość wód - derog</w:t>
      </w:r>
      <w:r>
        <w:t>acje</w:t>
      </w:r>
      <w:r w:rsidRPr="00C1252B">
        <w:t xml:space="preserve"> do 2021</w:t>
      </w:r>
      <w:r>
        <w:t xml:space="preserve"> </w:t>
      </w:r>
      <w:r w:rsidRPr="00C1252B">
        <w:t>r</w:t>
      </w:r>
      <w:r>
        <w:t>.</w:t>
      </w:r>
    </w:p>
    <w:p w14:paraId="115B163F" w14:textId="532854DE" w:rsidR="0009224C" w:rsidRDefault="0009224C" w:rsidP="0009224C">
      <w:pPr>
        <w:spacing w:line="276" w:lineRule="auto"/>
        <w:ind w:firstLine="709"/>
        <w:jc w:val="both"/>
      </w:pPr>
      <w:r>
        <w:rPr>
          <w:rFonts w:eastAsia="Times New Roman"/>
          <w:lang w:eastAsia="pl-PL"/>
        </w:rPr>
        <w:t xml:space="preserve">JCWP </w:t>
      </w:r>
      <w:r w:rsidR="00C1252B">
        <w:rPr>
          <w:rFonts w:eastAsia="Times New Roman"/>
          <w:lang w:eastAsia="pl-PL"/>
        </w:rPr>
        <w:t>Osiecznica</w:t>
      </w:r>
      <w:r>
        <w:rPr>
          <w:rFonts w:eastAsia="Times New Roman"/>
          <w:lang w:eastAsia="pl-PL"/>
        </w:rPr>
        <w:t xml:space="preserve"> - </w:t>
      </w:r>
      <w:r w:rsidRPr="00F465C5">
        <w:rPr>
          <w:rFonts w:eastAsia="Times New Roman"/>
          <w:lang w:eastAsia="pl-PL"/>
        </w:rPr>
        <w:t xml:space="preserve">obowiązują ustalenia </w:t>
      </w:r>
      <w:r>
        <w:rPr>
          <w:rFonts w:eastAsia="Times New Roman"/>
          <w:lang w:eastAsia="pl-PL"/>
        </w:rPr>
        <w:t xml:space="preserve">określone </w:t>
      </w:r>
      <w:r w:rsidRPr="004906E0">
        <w:rPr>
          <w:lang w:eastAsia="pl-PL"/>
        </w:rPr>
        <w:t>Rozporządzenie</w:t>
      </w:r>
      <w:r>
        <w:rPr>
          <w:lang w:eastAsia="pl-PL"/>
        </w:rPr>
        <w:t>m</w:t>
      </w:r>
      <w:r w:rsidRPr="004906E0">
        <w:rPr>
          <w:lang w:eastAsia="pl-PL"/>
        </w:rPr>
        <w:t xml:space="preserve"> Rady Ministrów z dnia 18 października 2016 r. w sprawie Planu gospodarowania wodami na obszarze dorzecza Odry</w:t>
      </w:r>
      <w:r>
        <w:rPr>
          <w:lang w:eastAsia="pl-PL"/>
        </w:rPr>
        <w:t xml:space="preserve"> (Dz.U. z 2016 r. poz. 1967)</w:t>
      </w:r>
      <w:r w:rsidRPr="00F465C5">
        <w:rPr>
          <w:rFonts w:eastAsia="Times New Roman"/>
          <w:lang w:eastAsia="pl-PL"/>
        </w:rPr>
        <w:t>.</w:t>
      </w:r>
      <w:r>
        <w:rPr>
          <w:rFonts w:eastAsia="Times New Roman"/>
          <w:lang w:eastAsia="pl-PL"/>
        </w:rPr>
        <w:t xml:space="preserve"> </w:t>
      </w:r>
      <w:r w:rsidRPr="007064D1">
        <w:t xml:space="preserve">Przy wyznaczaniu celów środowiskowych zastosowane </w:t>
      </w:r>
      <w:r>
        <w:t xml:space="preserve">zostały </w:t>
      </w:r>
      <w:r w:rsidRPr="007064D1">
        <w:t xml:space="preserve">zweryfikowane, w ramach pan-europejskiego ćwiczenia interkalibracyjnego, wartości metriksów biologicznych. </w:t>
      </w:r>
      <w:r>
        <w:t>W</w:t>
      </w:r>
      <w:r w:rsidRPr="007064D1">
        <w:t xml:space="preserve"> zakresie wspierających elementów fizyczno-chemicznych przyjęto zweryfikowane ich wartości, opracowane w 2012 r. (uwzględnione w rozporządzeniu klasyfikacyjnym). </w:t>
      </w:r>
    </w:p>
    <w:p w14:paraId="0CB2A9D0" w14:textId="3B8FA934" w:rsidR="0009224C" w:rsidRDefault="0009224C" w:rsidP="0009224C">
      <w:pPr>
        <w:spacing w:line="276" w:lineRule="auto"/>
        <w:ind w:firstLine="709"/>
        <w:jc w:val="both"/>
      </w:pPr>
      <w:r w:rsidRPr="007064D1">
        <w:t xml:space="preserve">W zakresie charakterystyk JCWP uwzględniono wyniki przeglądu wyznaczenia SZCW i SCW, zrealizowanego przez </w:t>
      </w:r>
      <w:r>
        <w:t>RZGW</w:t>
      </w:r>
      <w:r w:rsidRPr="007064D1">
        <w:t xml:space="preserve"> na potrzeby aPGW. W wyniku nowego wyznaczenia, status niektórych JCWP uległ zmianie. Wszystkim JCWP wyznaczonym jako SZCW lub SCW, przypisano parametry charakteryzujące dobry lub maksymalny potencjał, natomiast naturalnym JCWP przyporządkowano parametry dobrego lub bardzo dobrego stanu. Uwzględniono również zweryfikowane na potrzeby aPGW przypisanie typów do JCWP w zakresie jezior </w:t>
      </w:r>
      <w:r>
        <w:br/>
      </w:r>
      <w:r w:rsidRPr="007064D1">
        <w:t xml:space="preserve">i rzek o typie 0 (zmiany dotyczą wybranych przypadków) Wyznaczając cele środowiskowe dla poszczególnych JCWP brano ponadto pod uwagę ocenę stanu lub potencjału ekologicznego </w:t>
      </w:r>
      <w:r>
        <w:br/>
      </w:r>
      <w:r w:rsidRPr="007064D1">
        <w:t xml:space="preserve">i stanu chemicznego dokonaną na podstawie dostępnych danych monitoringowych z lat 2010-2012 (w przypadku rzek) lub 2010-2013 (w przypadku jezior). Dla JCWP rzecznych ustalono cele w odniesieniu do następujących elementów biologicznych: </w:t>
      </w:r>
    </w:p>
    <w:p w14:paraId="3D293A13" w14:textId="77777777" w:rsidR="0009224C" w:rsidRDefault="0009224C" w:rsidP="0009224C">
      <w:pPr>
        <w:spacing w:line="276" w:lineRule="auto"/>
        <w:jc w:val="both"/>
      </w:pPr>
      <w:r w:rsidRPr="007064D1">
        <w:t xml:space="preserve">1) fitoplankton – Wskaźnik Fitoplanktonu IFP (wskazany dla JCWP, dla których wskaźnik ten został zbadany oraz dla wszystkich JCWP o typie 21); </w:t>
      </w:r>
    </w:p>
    <w:p w14:paraId="71A5B681" w14:textId="77777777" w:rsidR="0009224C" w:rsidRDefault="0009224C" w:rsidP="0009224C">
      <w:pPr>
        <w:spacing w:line="276" w:lineRule="auto"/>
        <w:jc w:val="both"/>
      </w:pPr>
      <w:r w:rsidRPr="007064D1">
        <w:t xml:space="preserve">2) fitobentos – Multimetryczny Indeks Okrzemkowy IO; </w:t>
      </w:r>
    </w:p>
    <w:p w14:paraId="7D575744" w14:textId="77777777" w:rsidR="0009224C" w:rsidRDefault="0009224C" w:rsidP="0009224C">
      <w:pPr>
        <w:spacing w:line="276" w:lineRule="auto"/>
        <w:jc w:val="both"/>
      </w:pPr>
      <w:r w:rsidRPr="007064D1">
        <w:t xml:space="preserve">3) makrofity – Makrofitowy Indeks rzeczny MIR; </w:t>
      </w:r>
    </w:p>
    <w:p w14:paraId="1ABBB4D5" w14:textId="77777777" w:rsidR="0009224C" w:rsidRDefault="0009224C" w:rsidP="0009224C">
      <w:pPr>
        <w:spacing w:line="276" w:lineRule="auto"/>
        <w:jc w:val="both"/>
      </w:pPr>
      <w:r w:rsidRPr="007064D1">
        <w:t xml:space="preserve">4) makrobezkręgowce bentosowe – Wskaźnik Wielometryczny MMI_PL; </w:t>
      </w:r>
    </w:p>
    <w:p w14:paraId="2E14FCDD" w14:textId="77777777" w:rsidR="0009224C" w:rsidRDefault="0009224C" w:rsidP="0009224C">
      <w:pPr>
        <w:spacing w:line="276" w:lineRule="auto"/>
        <w:jc w:val="both"/>
      </w:pPr>
      <w:r w:rsidRPr="007064D1">
        <w:t xml:space="preserve">5) ichtiofauna – Wskaźnik EFI+ oraz IBI; </w:t>
      </w:r>
    </w:p>
    <w:p w14:paraId="76356793" w14:textId="77777777" w:rsidR="0009224C" w:rsidRDefault="0009224C" w:rsidP="0009224C">
      <w:pPr>
        <w:spacing w:line="276" w:lineRule="auto"/>
        <w:ind w:firstLine="709"/>
        <w:jc w:val="both"/>
      </w:pPr>
      <w:r w:rsidRPr="007064D1">
        <w:t xml:space="preserve">W przypadku zbiorników zaporowych cele środowiskowe dotyczą makrobezkręgowców bentosowych – wskaźniki MZB, oraz flory, którą opisują dwa wskaźniki: wskaźnik fitoplanktonowy IFPL oraz multimetryczny indeks okrzemkowy I0. W zakresie wspierających elementów fizykochemicznych uwzględnione zostały zweryfikowane wartości graniczne klas dla wspierających elementów fizykochemicznych, opracowane w 2012 r. przez GIOŚ. Przypisując cele środowiskowe w zakresie elementów fizykochemicznych, stosowano następujący schemat: </w:t>
      </w:r>
    </w:p>
    <w:p w14:paraId="79D36291" w14:textId="77777777" w:rsidR="0009224C" w:rsidRDefault="0009224C" w:rsidP="0009224C">
      <w:pPr>
        <w:spacing w:line="276" w:lineRule="auto"/>
        <w:ind w:left="284" w:hanging="284"/>
        <w:jc w:val="both"/>
      </w:pPr>
      <w:r w:rsidRPr="007064D1">
        <w:t xml:space="preserve">1) jeżeli ocena stanu ekologicznego w zakresie elementów biologicznych danej JCWP wskazywała na stan dobry lub poniżej dobrego – wtedy wszystkim elementom fizykochemicznym, przypisane zostały wartości graniczne dla stanu dobrego; </w:t>
      </w:r>
    </w:p>
    <w:p w14:paraId="3D7951BB" w14:textId="77777777" w:rsidR="0009224C" w:rsidRDefault="0009224C" w:rsidP="0009224C">
      <w:pPr>
        <w:spacing w:line="276" w:lineRule="auto"/>
        <w:ind w:left="284" w:hanging="284"/>
        <w:jc w:val="both"/>
      </w:pPr>
      <w:r w:rsidRPr="007064D1">
        <w:t xml:space="preserve">2) jeżeli ocena stanu ekologicznego w zakresie elementów biologicznych danej JCWP wskazywała na stan bardzo dobry – wtedy elementom fizykochemicznym będącym w stanie bardzo dobrym, zostały przypisane wartości graniczne dla stanu bardzo dobrego. </w:t>
      </w:r>
    </w:p>
    <w:p w14:paraId="724152EA" w14:textId="1AB4CF43" w:rsidR="0009224C" w:rsidRDefault="0009224C" w:rsidP="0009224C">
      <w:pPr>
        <w:spacing w:line="276" w:lineRule="auto"/>
        <w:ind w:firstLine="709"/>
        <w:jc w:val="both"/>
      </w:pPr>
      <w:r w:rsidRPr="007064D1">
        <w:t>Wszystkim pozostałym elementom fizykochemicznym, jako parametry charakteryzujące cel środowiskowy, zostały przypisane wartości graniczne dla stanu dobrego. Wartości parametrów przyjęto zgodnie z ro</w:t>
      </w:r>
      <w:r>
        <w:t>z</w:t>
      </w:r>
      <w:r w:rsidRPr="007064D1">
        <w:t>porządzeniem klasyfikacyjnym</w:t>
      </w:r>
      <w:r>
        <w:t>.</w:t>
      </w:r>
      <w:r w:rsidRPr="007064D1">
        <w:t xml:space="preserve"> Celem </w:t>
      </w:r>
      <w:r w:rsidRPr="007064D1">
        <w:lastRenderedPageBreak/>
        <w:t xml:space="preserve">środowiskowym dla JCWP rzecznych w zakresie stanu chemicznego jest dobry stan chemiczny. Wskaźniki stanu dobrego przyjęto zgodnie z rozporządzeniem klasyfikacyjnym. </w:t>
      </w:r>
    </w:p>
    <w:p w14:paraId="3C6EBA8F" w14:textId="27DEF95B" w:rsidR="00EE5553" w:rsidRDefault="00EE5553" w:rsidP="00EE5553">
      <w:pPr>
        <w:spacing w:line="276" w:lineRule="auto"/>
        <w:ind w:firstLine="709"/>
        <w:jc w:val="both"/>
      </w:pPr>
      <w:r w:rsidRPr="007064D1">
        <w:t xml:space="preserve">Celem środowiskowym dla JCWP rzecznych w zakresie elementów hydromorfologicznych jest dobry stan tych elementów (II klasa). W przypadku JCW monitorowanych, które zgodnie z wynikami oceny stanu przeprowadzonej przez GIOŚ osiągają bardzo dobry stan ekologiczny, celem środowiskowym jest utrzymanie hydromorfologicznych parametrów oceny na poziomie I klasy. Ponadto, dla osiągnięcia celów środowiskowych istotne jest umożliwienie swobodnej migracji organizmów wodnych przez zachowanie lub przywrócenie ciągłości ekologicznej cieków. Plan udrażniania korytarzy rzecznych powinien skupiać się na gatunkach kluczowych, wodach priorytetowych i etapach udrożnień. Na podstawie literatury określono JCWP istotne z punktu widzenia migracji ryb dwuśrodowiskowych, na których konieczne jest zachowanie ciągłości hydromorfologicznej. Dla tych JCWP został wskazany uszczegółowiony cel środowiskowy, jakim jest dobry stan lub potencjał ekologiczny, oraz możliwość migracji organizmów wodnych na odcinku cieku istotnego. Podstawą ustalenia celu środowiskowego dla SZCW oraz SCW rzecznych w zakresie elementów biologicznych były przepisy rozporządzenia klasyfikacyjnego. Biologicznym parametrom charakteryzujących cel środowiskowy jakim jest dobry potencjał wód, zostały przypisane wartości graniczne wskaźników jakości wód, odnoszące się do JCWP, takich jak kanał, struga strumień, potok oraz rzeka, wyznaczonych jako sztuczne lub silnie zmienione. </w:t>
      </w:r>
    </w:p>
    <w:p w14:paraId="3F075EE2" w14:textId="047E67F0" w:rsidR="00CC7AAB" w:rsidRDefault="00CC7AAB" w:rsidP="00CC7AAB">
      <w:pPr>
        <w:pStyle w:val="Legenda"/>
        <w:keepNext/>
      </w:pPr>
      <w:r>
        <w:t xml:space="preserve">Rysunek </w:t>
      </w:r>
      <w:fldSimple w:instr=" SEQ Rysunek \* ARABIC ">
        <w:r w:rsidR="00807165">
          <w:rPr>
            <w:noProof/>
          </w:rPr>
          <w:t>9</w:t>
        </w:r>
      </w:fldSimple>
      <w:r>
        <w:t xml:space="preserve">. </w:t>
      </w:r>
      <w:r w:rsidRPr="00F86B2B">
        <w:t>Lokalizacja na tle jednolitych części wód powierzchniowych.</w:t>
      </w:r>
    </w:p>
    <w:p w14:paraId="64111DFB" w14:textId="4131F6ED" w:rsidR="0009224C" w:rsidRDefault="00CC7AAB" w:rsidP="0009224C">
      <w:pPr>
        <w:jc w:val="both"/>
        <w:rPr>
          <w:rFonts w:eastAsia="Calibri"/>
          <w:noProof/>
          <w:lang w:eastAsia="pl-PL"/>
        </w:rPr>
      </w:pPr>
      <w:r>
        <w:rPr>
          <w:rFonts w:eastAsia="Calibri"/>
          <w:noProof/>
          <w:lang w:eastAsia="pl-PL"/>
        </w:rPr>
        <w:drawing>
          <wp:inline distT="0" distB="0" distL="0" distR="0" wp14:anchorId="34DABC3D" wp14:editId="5DE8432C">
            <wp:extent cx="5760085" cy="4184015"/>
            <wp:effectExtent l="0" t="0" r="0" b="6985"/>
            <wp:docPr id="6" name="Obraz 6" descr="Obraz zawierający tekst,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mapa&#10;&#10;Opis wygenerowany automatyczni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085" cy="4184015"/>
                    </a:xfrm>
                    <a:prstGeom prst="rect">
                      <a:avLst/>
                    </a:prstGeom>
                  </pic:spPr>
                </pic:pic>
              </a:graphicData>
            </a:graphic>
          </wp:inline>
        </w:drawing>
      </w:r>
    </w:p>
    <w:p w14:paraId="19067BFB" w14:textId="77777777" w:rsidR="00A31A7F" w:rsidRDefault="00A31A7F" w:rsidP="00A31A7F">
      <w:pPr>
        <w:spacing w:line="276" w:lineRule="auto"/>
        <w:ind w:firstLine="709"/>
        <w:jc w:val="both"/>
      </w:pPr>
      <w:r w:rsidRPr="00FA2AF1">
        <w:t xml:space="preserve">Mając na uwadze charakter inwestycji oraz oddalenie od najbliższych jednolitych części wód powierzchniowych, a także przy zastosowaniu środków zaradczych wskazanych w niniejszym opracowaniu, nie ma możliwości, aby jej realizacja miała jakikolwiek wpływ na </w:t>
      </w:r>
      <w:r w:rsidRPr="00FA2AF1">
        <w:lastRenderedPageBreak/>
        <w:t>termin osiągnięcia właściwego stanu jednolitych części wód powierzchniowych, i aby przyczyniła się tym samym do nie zrealizowania celów określonych Dyrektywą Wodną.</w:t>
      </w:r>
    </w:p>
    <w:p w14:paraId="28CF12FE" w14:textId="77777777" w:rsidR="00A31A7F" w:rsidRDefault="00A31A7F" w:rsidP="00A31A7F">
      <w:pPr>
        <w:jc w:val="both"/>
        <w:rPr>
          <w:rFonts w:eastAsia="Calibri"/>
          <w:noProof/>
          <w:lang w:eastAsia="pl-PL"/>
        </w:rPr>
      </w:pPr>
    </w:p>
    <w:p w14:paraId="334DCF24" w14:textId="77777777" w:rsidR="00762540" w:rsidRDefault="00762540" w:rsidP="00762540">
      <w:pPr>
        <w:pStyle w:val="Akapitzlist"/>
        <w:ind w:left="0"/>
        <w:rPr>
          <w:rFonts w:eastAsia="Calibri"/>
          <w:b/>
        </w:rPr>
      </w:pPr>
    </w:p>
    <w:p w14:paraId="4B106AB9" w14:textId="009DBA1D" w:rsidR="00762540" w:rsidRPr="0009224C" w:rsidRDefault="00762540" w:rsidP="000C1163">
      <w:pPr>
        <w:pStyle w:val="Akapitzlist"/>
        <w:numPr>
          <w:ilvl w:val="0"/>
          <w:numId w:val="13"/>
        </w:numPr>
        <w:spacing w:line="360" w:lineRule="auto"/>
        <w:ind w:left="284" w:hanging="284"/>
        <w:rPr>
          <w:rFonts w:eastAsia="Calibri"/>
          <w:bCs/>
          <w:smallCaps/>
          <w:kern w:val="24"/>
        </w:rPr>
      </w:pPr>
      <w:r w:rsidRPr="0009224C">
        <w:rPr>
          <w:rFonts w:eastAsia="Calibri"/>
          <w:bCs/>
          <w:smallCaps/>
          <w:kern w:val="24"/>
        </w:rPr>
        <w:t>Jednolite części wód podziemnych.</w:t>
      </w:r>
    </w:p>
    <w:p w14:paraId="30390937" w14:textId="77777777" w:rsidR="00DB0351" w:rsidRPr="00DB0351" w:rsidRDefault="00DB0351" w:rsidP="00DB0351">
      <w:pPr>
        <w:pStyle w:val="Akapitzlist"/>
        <w:jc w:val="both"/>
      </w:pPr>
    </w:p>
    <w:tbl>
      <w:tblPr>
        <w:tblW w:w="9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0"/>
        <w:gridCol w:w="2835"/>
        <w:gridCol w:w="4252"/>
      </w:tblGrid>
      <w:tr w:rsidR="00DB0351" w:rsidRPr="00DB0351" w14:paraId="1634A1A3" w14:textId="77777777" w:rsidTr="00872B7A">
        <w:tblPrEx>
          <w:tblCellMar>
            <w:top w:w="0" w:type="dxa"/>
            <w:bottom w:w="0" w:type="dxa"/>
          </w:tblCellMar>
        </w:tblPrEx>
        <w:trPr>
          <w:trHeight w:val="151"/>
        </w:trPr>
        <w:tc>
          <w:tcPr>
            <w:tcW w:w="5065" w:type="dxa"/>
            <w:gridSpan w:val="2"/>
          </w:tcPr>
          <w:p w14:paraId="17236105" w14:textId="77777777" w:rsidR="00DB0351" w:rsidRPr="00DB0351" w:rsidRDefault="00DB0351" w:rsidP="00DB0351">
            <w:pPr>
              <w:pStyle w:val="Akapitzlist"/>
              <w:ind w:left="0"/>
              <w:jc w:val="both"/>
            </w:pPr>
            <w:r w:rsidRPr="00DB0351">
              <w:t xml:space="preserve"> </w:t>
            </w:r>
            <w:r w:rsidRPr="00DB0351">
              <w:rPr>
                <w:b/>
                <w:bCs/>
              </w:rPr>
              <w:t xml:space="preserve">Numer JCWPd: 41 </w:t>
            </w:r>
          </w:p>
        </w:tc>
        <w:tc>
          <w:tcPr>
            <w:tcW w:w="4252" w:type="dxa"/>
          </w:tcPr>
          <w:p w14:paraId="434DAEB8" w14:textId="77777777" w:rsidR="00DB0351" w:rsidRPr="00DB0351" w:rsidRDefault="00DB0351" w:rsidP="00DB0351">
            <w:pPr>
              <w:pStyle w:val="Akapitzlist"/>
              <w:ind w:left="0"/>
              <w:jc w:val="both"/>
            </w:pPr>
            <w:r w:rsidRPr="00DB0351">
              <w:rPr>
                <w:b/>
                <w:bCs/>
              </w:rPr>
              <w:t>Powierzchnia JCWPd [km</w:t>
            </w:r>
            <w:r w:rsidRPr="00DB0351">
              <w:rPr>
                <w:b/>
                <w:bCs/>
                <w:vertAlign w:val="superscript"/>
              </w:rPr>
              <w:t>2</w:t>
            </w:r>
            <w:r w:rsidRPr="00DB0351">
              <w:rPr>
                <w:b/>
                <w:bCs/>
              </w:rPr>
              <w:t xml:space="preserve">]: 2107.1 </w:t>
            </w:r>
          </w:p>
        </w:tc>
      </w:tr>
      <w:tr w:rsidR="00DB0351" w:rsidRPr="00DB0351" w14:paraId="005DBE42" w14:textId="77777777" w:rsidTr="00872B7A">
        <w:tblPrEx>
          <w:tblCellMar>
            <w:top w:w="0" w:type="dxa"/>
            <w:bottom w:w="0" w:type="dxa"/>
          </w:tblCellMar>
        </w:tblPrEx>
        <w:trPr>
          <w:trHeight w:val="140"/>
        </w:trPr>
        <w:tc>
          <w:tcPr>
            <w:tcW w:w="5065" w:type="dxa"/>
            <w:gridSpan w:val="2"/>
          </w:tcPr>
          <w:p w14:paraId="7C29A70E" w14:textId="77777777" w:rsidR="00DB0351" w:rsidRPr="00DB0351" w:rsidRDefault="00DB0351" w:rsidP="00DB0351">
            <w:pPr>
              <w:pStyle w:val="Akapitzlist"/>
              <w:ind w:left="0"/>
              <w:jc w:val="both"/>
            </w:pPr>
            <w:r w:rsidRPr="00DB0351">
              <w:t xml:space="preserve">Identyfikator UE: </w:t>
            </w:r>
          </w:p>
        </w:tc>
        <w:tc>
          <w:tcPr>
            <w:tcW w:w="4252" w:type="dxa"/>
          </w:tcPr>
          <w:p w14:paraId="64FAB0CE" w14:textId="77777777" w:rsidR="00DB0351" w:rsidRPr="00DB0351" w:rsidRDefault="00DB0351" w:rsidP="00DB0351">
            <w:pPr>
              <w:pStyle w:val="Akapitzlist"/>
              <w:ind w:left="0"/>
              <w:jc w:val="both"/>
            </w:pPr>
            <w:r w:rsidRPr="00DB0351">
              <w:t xml:space="preserve">PLGW600041 </w:t>
            </w:r>
          </w:p>
        </w:tc>
      </w:tr>
      <w:tr w:rsidR="00DB0351" w:rsidRPr="00DB0351" w14:paraId="0E2FD639" w14:textId="77777777" w:rsidTr="00872B7A">
        <w:tblPrEx>
          <w:tblCellMar>
            <w:top w:w="0" w:type="dxa"/>
            <w:bottom w:w="0" w:type="dxa"/>
          </w:tblCellMar>
        </w:tblPrEx>
        <w:trPr>
          <w:trHeight w:val="140"/>
        </w:trPr>
        <w:tc>
          <w:tcPr>
            <w:tcW w:w="9317" w:type="dxa"/>
            <w:gridSpan w:val="3"/>
          </w:tcPr>
          <w:p w14:paraId="2758A147" w14:textId="77777777" w:rsidR="00DB0351" w:rsidRPr="00DB0351" w:rsidRDefault="00DB0351" w:rsidP="00DB0351">
            <w:pPr>
              <w:pStyle w:val="Akapitzlist"/>
              <w:ind w:left="0"/>
              <w:jc w:val="both"/>
            </w:pPr>
            <w:r w:rsidRPr="00DB0351">
              <w:rPr>
                <w:b/>
                <w:bCs/>
              </w:rPr>
              <w:t xml:space="preserve">Położenie administracyjne </w:t>
            </w:r>
          </w:p>
        </w:tc>
      </w:tr>
      <w:tr w:rsidR="00DB0351" w:rsidRPr="00DB0351" w14:paraId="3C7A648E" w14:textId="77777777" w:rsidTr="00872B7A">
        <w:tblPrEx>
          <w:tblCellMar>
            <w:top w:w="0" w:type="dxa"/>
            <w:bottom w:w="0" w:type="dxa"/>
          </w:tblCellMar>
        </w:tblPrEx>
        <w:trPr>
          <w:trHeight w:val="140"/>
        </w:trPr>
        <w:tc>
          <w:tcPr>
            <w:tcW w:w="2230" w:type="dxa"/>
          </w:tcPr>
          <w:p w14:paraId="5C39F7C3" w14:textId="77777777" w:rsidR="00DB0351" w:rsidRPr="00DB0351" w:rsidRDefault="00DB0351" w:rsidP="00DB0351">
            <w:pPr>
              <w:pStyle w:val="Akapitzlist"/>
              <w:ind w:left="0"/>
              <w:jc w:val="both"/>
            </w:pPr>
            <w:r w:rsidRPr="00DB0351">
              <w:t xml:space="preserve">Województwo </w:t>
            </w:r>
          </w:p>
        </w:tc>
        <w:tc>
          <w:tcPr>
            <w:tcW w:w="2835" w:type="dxa"/>
          </w:tcPr>
          <w:p w14:paraId="36E2D061" w14:textId="77777777" w:rsidR="00DB0351" w:rsidRPr="00DB0351" w:rsidRDefault="00DB0351" w:rsidP="00DB0351">
            <w:pPr>
              <w:pStyle w:val="Akapitzlist"/>
              <w:ind w:left="0"/>
              <w:jc w:val="both"/>
            </w:pPr>
            <w:r w:rsidRPr="00DB0351">
              <w:t xml:space="preserve">Powiat </w:t>
            </w:r>
          </w:p>
        </w:tc>
        <w:tc>
          <w:tcPr>
            <w:tcW w:w="4252" w:type="dxa"/>
          </w:tcPr>
          <w:p w14:paraId="3660D93A" w14:textId="77777777" w:rsidR="00DB0351" w:rsidRPr="00DB0351" w:rsidRDefault="00DB0351" w:rsidP="00DB0351">
            <w:pPr>
              <w:pStyle w:val="Akapitzlist"/>
              <w:ind w:left="0"/>
              <w:jc w:val="both"/>
            </w:pPr>
            <w:r w:rsidRPr="00DB0351">
              <w:t xml:space="preserve">Gminy </w:t>
            </w:r>
          </w:p>
        </w:tc>
      </w:tr>
      <w:tr w:rsidR="00DB0351" w:rsidRPr="00DB0351" w14:paraId="1B3DCFA8" w14:textId="77777777" w:rsidTr="00872B7A">
        <w:tblPrEx>
          <w:tblCellMar>
            <w:top w:w="0" w:type="dxa"/>
            <w:bottom w:w="0" w:type="dxa"/>
          </w:tblCellMar>
        </w:tblPrEx>
        <w:trPr>
          <w:trHeight w:val="409"/>
        </w:trPr>
        <w:tc>
          <w:tcPr>
            <w:tcW w:w="2230" w:type="dxa"/>
          </w:tcPr>
          <w:p w14:paraId="3E70774C" w14:textId="77777777" w:rsidR="00DB0351" w:rsidRPr="00DB0351" w:rsidRDefault="00DB0351" w:rsidP="00DB0351">
            <w:pPr>
              <w:pStyle w:val="Akapitzlist"/>
              <w:ind w:left="0"/>
              <w:jc w:val="both"/>
            </w:pPr>
            <w:r w:rsidRPr="00DB0351">
              <w:t xml:space="preserve">lubuskie </w:t>
            </w:r>
          </w:p>
        </w:tc>
        <w:tc>
          <w:tcPr>
            <w:tcW w:w="2835" w:type="dxa"/>
          </w:tcPr>
          <w:p w14:paraId="7B9D8508" w14:textId="77777777" w:rsidR="00DB0351" w:rsidRPr="00DB0351" w:rsidRDefault="00DB0351" w:rsidP="00DB0351">
            <w:pPr>
              <w:pStyle w:val="Akapitzlist"/>
              <w:ind w:left="0"/>
              <w:jc w:val="both"/>
            </w:pPr>
            <w:r w:rsidRPr="00DB0351">
              <w:t xml:space="preserve">międzyrzecki </w:t>
            </w:r>
          </w:p>
        </w:tc>
        <w:tc>
          <w:tcPr>
            <w:tcW w:w="4252" w:type="dxa"/>
          </w:tcPr>
          <w:p w14:paraId="65058FB8" w14:textId="77777777" w:rsidR="00DB0351" w:rsidRPr="00DB0351" w:rsidRDefault="00DB0351" w:rsidP="00DB0351">
            <w:pPr>
              <w:pStyle w:val="Akapitzlist"/>
              <w:ind w:left="0"/>
              <w:jc w:val="both"/>
            </w:pPr>
            <w:r w:rsidRPr="00DB0351">
              <w:t xml:space="preserve">Bledzew, Skwierzyna (obszar wiejski), </w:t>
            </w:r>
          </w:p>
          <w:p w14:paraId="216783F3" w14:textId="77777777" w:rsidR="00DB0351" w:rsidRPr="00DB0351" w:rsidRDefault="00DB0351" w:rsidP="00DB0351">
            <w:pPr>
              <w:pStyle w:val="Akapitzlist"/>
              <w:ind w:left="0"/>
              <w:jc w:val="both"/>
            </w:pPr>
            <w:r w:rsidRPr="00DB0351">
              <w:t xml:space="preserve">Skwierzyna (miasto), Przytoczna, Pszczew, Międzyrzecz (obszar wiejski) </w:t>
            </w:r>
          </w:p>
        </w:tc>
      </w:tr>
      <w:tr w:rsidR="00DB0351" w:rsidRPr="00DB0351" w14:paraId="3AB0042A" w14:textId="77777777" w:rsidTr="00872B7A">
        <w:tblPrEx>
          <w:tblCellMar>
            <w:top w:w="0" w:type="dxa"/>
            <w:bottom w:w="0" w:type="dxa"/>
          </w:tblCellMar>
        </w:tblPrEx>
        <w:trPr>
          <w:trHeight w:val="140"/>
        </w:trPr>
        <w:tc>
          <w:tcPr>
            <w:tcW w:w="2230" w:type="dxa"/>
          </w:tcPr>
          <w:p w14:paraId="75E5E391" w14:textId="77777777" w:rsidR="00DB0351" w:rsidRPr="00DB0351" w:rsidRDefault="00DB0351" w:rsidP="00DB0351">
            <w:pPr>
              <w:pStyle w:val="Akapitzlist"/>
              <w:ind w:left="0"/>
              <w:jc w:val="both"/>
            </w:pPr>
          </w:p>
        </w:tc>
        <w:tc>
          <w:tcPr>
            <w:tcW w:w="2835" w:type="dxa"/>
          </w:tcPr>
          <w:p w14:paraId="2D54135C" w14:textId="0F582CC9" w:rsidR="00DB0351" w:rsidRPr="00DB0351" w:rsidRDefault="00DB0351" w:rsidP="00DB0351">
            <w:pPr>
              <w:pStyle w:val="Akapitzlist"/>
              <w:ind w:left="0"/>
              <w:jc w:val="both"/>
            </w:pPr>
            <w:r w:rsidRPr="00DB0351">
              <w:t>gorzowski</w:t>
            </w:r>
          </w:p>
        </w:tc>
        <w:tc>
          <w:tcPr>
            <w:tcW w:w="4252" w:type="dxa"/>
          </w:tcPr>
          <w:p w14:paraId="0D777429" w14:textId="77777777" w:rsidR="00DB0351" w:rsidRPr="00DB0351" w:rsidRDefault="00DB0351" w:rsidP="00DB0351">
            <w:pPr>
              <w:pStyle w:val="Akapitzlist"/>
              <w:ind w:left="0"/>
              <w:jc w:val="both"/>
            </w:pPr>
            <w:r w:rsidRPr="00DB0351">
              <w:t xml:space="preserve">Santok, Deszczno (gm. wiejska) </w:t>
            </w:r>
          </w:p>
        </w:tc>
      </w:tr>
      <w:tr w:rsidR="00DB0351" w:rsidRPr="00DB0351" w14:paraId="4614F68B" w14:textId="77777777" w:rsidTr="00872B7A">
        <w:tblPrEx>
          <w:tblCellMar>
            <w:top w:w="0" w:type="dxa"/>
            <w:bottom w:w="0" w:type="dxa"/>
          </w:tblCellMar>
        </w:tblPrEx>
        <w:trPr>
          <w:trHeight w:val="140"/>
        </w:trPr>
        <w:tc>
          <w:tcPr>
            <w:tcW w:w="2230" w:type="dxa"/>
          </w:tcPr>
          <w:p w14:paraId="11AAB796" w14:textId="77777777" w:rsidR="00DB0351" w:rsidRPr="00DB0351" w:rsidRDefault="00DB0351" w:rsidP="00DB0351">
            <w:pPr>
              <w:pStyle w:val="Akapitzlist"/>
              <w:ind w:left="0"/>
              <w:jc w:val="both"/>
            </w:pPr>
          </w:p>
        </w:tc>
        <w:tc>
          <w:tcPr>
            <w:tcW w:w="2835" w:type="dxa"/>
          </w:tcPr>
          <w:p w14:paraId="0D9C8CBD" w14:textId="5D51AE5C" w:rsidR="00DB0351" w:rsidRPr="00DB0351" w:rsidRDefault="00DB0351" w:rsidP="00DB0351">
            <w:pPr>
              <w:pStyle w:val="Akapitzlist"/>
              <w:ind w:left="0"/>
              <w:jc w:val="both"/>
            </w:pPr>
            <w:r w:rsidRPr="00DB0351">
              <w:t>strzelecko-drezdenecki</w:t>
            </w:r>
          </w:p>
        </w:tc>
        <w:tc>
          <w:tcPr>
            <w:tcW w:w="4252" w:type="dxa"/>
          </w:tcPr>
          <w:p w14:paraId="49CFDB18" w14:textId="77777777" w:rsidR="00DB0351" w:rsidRPr="00DB0351" w:rsidRDefault="00DB0351" w:rsidP="00DB0351">
            <w:pPr>
              <w:pStyle w:val="Akapitzlist"/>
              <w:ind w:left="0"/>
              <w:jc w:val="both"/>
            </w:pPr>
            <w:r w:rsidRPr="00DB0351">
              <w:t xml:space="preserve">Drezdenko (gm. miejsko-wiejska) </w:t>
            </w:r>
          </w:p>
        </w:tc>
      </w:tr>
      <w:tr w:rsidR="00DB0351" w:rsidRPr="00DB0351" w14:paraId="5E1F7234" w14:textId="77777777" w:rsidTr="00872B7A">
        <w:tblPrEx>
          <w:tblCellMar>
            <w:top w:w="0" w:type="dxa"/>
            <w:bottom w:w="0" w:type="dxa"/>
          </w:tblCellMar>
        </w:tblPrEx>
        <w:trPr>
          <w:trHeight w:val="409"/>
        </w:trPr>
        <w:tc>
          <w:tcPr>
            <w:tcW w:w="2230" w:type="dxa"/>
          </w:tcPr>
          <w:p w14:paraId="2D430FA2" w14:textId="77777777" w:rsidR="00DB0351" w:rsidRPr="00DB0351" w:rsidRDefault="00DB0351" w:rsidP="00DB0351">
            <w:pPr>
              <w:pStyle w:val="Akapitzlist"/>
              <w:ind w:left="0"/>
              <w:jc w:val="both"/>
            </w:pPr>
            <w:r w:rsidRPr="00DB0351">
              <w:t xml:space="preserve">wielkopolskie </w:t>
            </w:r>
          </w:p>
        </w:tc>
        <w:tc>
          <w:tcPr>
            <w:tcW w:w="2835" w:type="dxa"/>
          </w:tcPr>
          <w:p w14:paraId="00BB8B3A" w14:textId="77777777" w:rsidR="00DB0351" w:rsidRPr="00DB0351" w:rsidRDefault="00DB0351" w:rsidP="00DB0351">
            <w:pPr>
              <w:pStyle w:val="Akapitzlist"/>
              <w:ind w:left="0"/>
              <w:jc w:val="both"/>
            </w:pPr>
            <w:r w:rsidRPr="00DB0351">
              <w:t xml:space="preserve">międzychodzki </w:t>
            </w:r>
          </w:p>
        </w:tc>
        <w:tc>
          <w:tcPr>
            <w:tcW w:w="4252" w:type="dxa"/>
          </w:tcPr>
          <w:p w14:paraId="35D8ED96" w14:textId="77777777" w:rsidR="00DB0351" w:rsidRPr="00DB0351" w:rsidRDefault="00DB0351" w:rsidP="00DB0351">
            <w:pPr>
              <w:pStyle w:val="Akapitzlist"/>
              <w:ind w:left="0"/>
              <w:jc w:val="both"/>
            </w:pPr>
            <w:r w:rsidRPr="00DB0351">
              <w:t xml:space="preserve">Międzychód (obszar wiejski), Międzychód (miasto), Sieraków (obszar wiejski), Sieraków (miasto), Kwilcz, Chrzypsko Wielkie </w:t>
            </w:r>
          </w:p>
        </w:tc>
      </w:tr>
      <w:tr w:rsidR="00DB0351" w:rsidRPr="00DB0351" w14:paraId="118F41F9" w14:textId="77777777" w:rsidTr="00872B7A">
        <w:tblPrEx>
          <w:tblCellMar>
            <w:top w:w="0" w:type="dxa"/>
            <w:bottom w:w="0" w:type="dxa"/>
          </w:tblCellMar>
        </w:tblPrEx>
        <w:trPr>
          <w:trHeight w:val="543"/>
        </w:trPr>
        <w:tc>
          <w:tcPr>
            <w:tcW w:w="2230" w:type="dxa"/>
          </w:tcPr>
          <w:p w14:paraId="0C8E9EDF" w14:textId="77777777" w:rsidR="00DB0351" w:rsidRPr="00DB0351" w:rsidRDefault="00DB0351" w:rsidP="00DB0351">
            <w:pPr>
              <w:pStyle w:val="Akapitzlist"/>
              <w:ind w:left="0"/>
              <w:jc w:val="both"/>
            </w:pPr>
          </w:p>
        </w:tc>
        <w:tc>
          <w:tcPr>
            <w:tcW w:w="2835" w:type="dxa"/>
          </w:tcPr>
          <w:p w14:paraId="776D0A9B" w14:textId="2747620A" w:rsidR="00DB0351" w:rsidRPr="00DB0351" w:rsidRDefault="00DB0351" w:rsidP="00DB0351">
            <w:pPr>
              <w:pStyle w:val="Akapitzlist"/>
              <w:ind w:left="0"/>
              <w:jc w:val="both"/>
            </w:pPr>
            <w:r w:rsidRPr="00DB0351">
              <w:t xml:space="preserve">szamotulski </w:t>
            </w:r>
          </w:p>
        </w:tc>
        <w:tc>
          <w:tcPr>
            <w:tcW w:w="4252" w:type="dxa"/>
          </w:tcPr>
          <w:p w14:paraId="2D3CD4B8" w14:textId="77777777" w:rsidR="00DB0351" w:rsidRPr="00DB0351" w:rsidRDefault="00DB0351" w:rsidP="00DB0351">
            <w:pPr>
              <w:pStyle w:val="Akapitzlist"/>
              <w:ind w:left="0"/>
              <w:jc w:val="both"/>
            </w:pPr>
            <w:r w:rsidRPr="00DB0351">
              <w:t xml:space="preserve">Wronki (obszar wiejski), Wronki (miasto), </w:t>
            </w:r>
          </w:p>
          <w:p w14:paraId="11B96CCA" w14:textId="77777777" w:rsidR="00DB0351" w:rsidRPr="00DB0351" w:rsidRDefault="00DB0351" w:rsidP="00DB0351">
            <w:pPr>
              <w:pStyle w:val="Akapitzlist"/>
              <w:ind w:left="0"/>
              <w:jc w:val="both"/>
            </w:pPr>
            <w:r w:rsidRPr="00DB0351">
              <w:t xml:space="preserve">Pniewy (obszar wiejski), Szamotuły (obszar wiejski), Ostroróg (obszar wiejski), Ostroróg (miasto), Obrzycko, Obrzycko (gm. miejska) </w:t>
            </w:r>
          </w:p>
        </w:tc>
      </w:tr>
      <w:tr w:rsidR="00DB0351" w:rsidRPr="00DB0351" w14:paraId="31C3F762" w14:textId="77777777" w:rsidTr="00872B7A">
        <w:tblPrEx>
          <w:tblCellMar>
            <w:top w:w="0" w:type="dxa"/>
            <w:bottom w:w="0" w:type="dxa"/>
          </w:tblCellMar>
        </w:tblPrEx>
        <w:trPr>
          <w:trHeight w:val="140"/>
        </w:trPr>
        <w:tc>
          <w:tcPr>
            <w:tcW w:w="2230" w:type="dxa"/>
          </w:tcPr>
          <w:p w14:paraId="5DF0C979" w14:textId="77777777" w:rsidR="00DB0351" w:rsidRPr="00DB0351" w:rsidRDefault="00DB0351" w:rsidP="00DB0351">
            <w:pPr>
              <w:pStyle w:val="Akapitzlist"/>
              <w:ind w:left="0"/>
              <w:jc w:val="both"/>
            </w:pPr>
          </w:p>
        </w:tc>
        <w:tc>
          <w:tcPr>
            <w:tcW w:w="2835" w:type="dxa"/>
          </w:tcPr>
          <w:p w14:paraId="3FE2B6F6" w14:textId="7888DD37" w:rsidR="00DB0351" w:rsidRPr="00DB0351" w:rsidRDefault="00DB0351" w:rsidP="00DB0351">
            <w:pPr>
              <w:pStyle w:val="Akapitzlist"/>
              <w:ind w:left="0"/>
              <w:jc w:val="both"/>
            </w:pPr>
            <w:r w:rsidRPr="00DB0351">
              <w:t xml:space="preserve">czarnkowsko-trzcianecki </w:t>
            </w:r>
          </w:p>
        </w:tc>
        <w:tc>
          <w:tcPr>
            <w:tcW w:w="4252" w:type="dxa"/>
          </w:tcPr>
          <w:p w14:paraId="7791DC79" w14:textId="77777777" w:rsidR="00DB0351" w:rsidRPr="00DB0351" w:rsidRDefault="00DB0351" w:rsidP="00DB0351">
            <w:pPr>
              <w:pStyle w:val="Akapitzlist"/>
              <w:ind w:left="0"/>
              <w:jc w:val="both"/>
            </w:pPr>
            <w:r w:rsidRPr="00DB0351">
              <w:t xml:space="preserve">Połajewo, Czarnków, Lubasz, Wieleń (obszar wiejski) </w:t>
            </w:r>
          </w:p>
        </w:tc>
      </w:tr>
      <w:tr w:rsidR="00DB0351" w:rsidRPr="00DB0351" w14:paraId="1583B6A7" w14:textId="77777777" w:rsidTr="00872B7A">
        <w:tblPrEx>
          <w:tblCellMar>
            <w:top w:w="0" w:type="dxa"/>
            <w:bottom w:w="0" w:type="dxa"/>
          </w:tblCellMar>
        </w:tblPrEx>
        <w:trPr>
          <w:trHeight w:val="140"/>
        </w:trPr>
        <w:tc>
          <w:tcPr>
            <w:tcW w:w="2230" w:type="dxa"/>
          </w:tcPr>
          <w:p w14:paraId="0006C466" w14:textId="77777777" w:rsidR="00DB0351" w:rsidRPr="00DB0351" w:rsidRDefault="00DB0351" w:rsidP="00DB0351">
            <w:pPr>
              <w:pStyle w:val="Akapitzlist"/>
              <w:ind w:left="0"/>
              <w:jc w:val="both"/>
            </w:pPr>
          </w:p>
        </w:tc>
        <w:tc>
          <w:tcPr>
            <w:tcW w:w="2835" w:type="dxa"/>
          </w:tcPr>
          <w:p w14:paraId="45F633F5" w14:textId="359B810A" w:rsidR="00DB0351" w:rsidRPr="00DB0351" w:rsidRDefault="00DB0351" w:rsidP="00DB0351">
            <w:pPr>
              <w:pStyle w:val="Akapitzlist"/>
              <w:ind w:left="0"/>
              <w:jc w:val="both"/>
            </w:pPr>
            <w:r w:rsidRPr="00DB0351">
              <w:t xml:space="preserve">obornicki </w:t>
            </w:r>
          </w:p>
        </w:tc>
        <w:tc>
          <w:tcPr>
            <w:tcW w:w="4252" w:type="dxa"/>
          </w:tcPr>
          <w:p w14:paraId="1134112D" w14:textId="77777777" w:rsidR="00DB0351" w:rsidRPr="00DB0351" w:rsidRDefault="00DB0351" w:rsidP="00DB0351">
            <w:pPr>
              <w:pStyle w:val="Akapitzlist"/>
              <w:ind w:left="0"/>
              <w:jc w:val="both"/>
            </w:pPr>
            <w:r w:rsidRPr="00DB0351">
              <w:t xml:space="preserve">Oborniki (obszar wiejski), Ryczywół </w:t>
            </w:r>
          </w:p>
        </w:tc>
      </w:tr>
      <w:tr w:rsidR="00DB0351" w:rsidRPr="00DB0351" w14:paraId="7A88CE46" w14:textId="77777777" w:rsidTr="00872B7A">
        <w:tblPrEx>
          <w:tblCellMar>
            <w:top w:w="0" w:type="dxa"/>
            <w:bottom w:w="0" w:type="dxa"/>
          </w:tblCellMar>
        </w:tblPrEx>
        <w:trPr>
          <w:trHeight w:val="140"/>
        </w:trPr>
        <w:tc>
          <w:tcPr>
            <w:tcW w:w="2230" w:type="dxa"/>
          </w:tcPr>
          <w:p w14:paraId="64B2E9E6" w14:textId="77777777" w:rsidR="00DB0351" w:rsidRPr="00DB0351" w:rsidRDefault="00DB0351" w:rsidP="00DB0351">
            <w:pPr>
              <w:pStyle w:val="Akapitzlist"/>
              <w:ind w:left="0"/>
              <w:jc w:val="both"/>
            </w:pPr>
          </w:p>
        </w:tc>
        <w:tc>
          <w:tcPr>
            <w:tcW w:w="2835" w:type="dxa"/>
          </w:tcPr>
          <w:p w14:paraId="7902ED32" w14:textId="29B2326D" w:rsidR="00DB0351" w:rsidRPr="00DB0351" w:rsidRDefault="00DB0351" w:rsidP="00DB0351">
            <w:pPr>
              <w:pStyle w:val="Akapitzlist"/>
              <w:ind w:left="0"/>
              <w:jc w:val="both"/>
            </w:pPr>
            <w:r w:rsidRPr="00DB0351">
              <w:t xml:space="preserve">nowotomyski </w:t>
            </w:r>
          </w:p>
        </w:tc>
        <w:tc>
          <w:tcPr>
            <w:tcW w:w="4252" w:type="dxa"/>
          </w:tcPr>
          <w:p w14:paraId="005290C7" w14:textId="77777777" w:rsidR="00DB0351" w:rsidRPr="00DB0351" w:rsidRDefault="00DB0351" w:rsidP="00DB0351">
            <w:pPr>
              <w:pStyle w:val="Akapitzlist"/>
              <w:ind w:left="0"/>
              <w:jc w:val="both"/>
            </w:pPr>
            <w:r w:rsidRPr="00DB0351">
              <w:t xml:space="preserve">Miedzichowo, Lwówek (obszar wiejski) </w:t>
            </w:r>
          </w:p>
        </w:tc>
      </w:tr>
    </w:tbl>
    <w:p w14:paraId="3E41AC49" w14:textId="787B30DA" w:rsidR="003E53FB" w:rsidRDefault="003E53FB" w:rsidP="00762540">
      <w:pPr>
        <w:pStyle w:val="Akapitzlist"/>
        <w:autoSpaceDE w:val="0"/>
        <w:autoSpaceDN w:val="0"/>
        <w:adjustRightInd w:val="0"/>
        <w:ind w:left="0"/>
        <w:jc w:val="both"/>
      </w:pPr>
    </w:p>
    <w:p w14:paraId="2A3A83A3" w14:textId="77777777" w:rsidR="0098542C" w:rsidRPr="00A31A7F" w:rsidRDefault="0098542C" w:rsidP="00A31A7F">
      <w:pPr>
        <w:autoSpaceDE w:val="0"/>
        <w:autoSpaceDN w:val="0"/>
        <w:adjustRightInd w:val="0"/>
        <w:spacing w:line="276" w:lineRule="auto"/>
        <w:ind w:firstLine="709"/>
        <w:jc w:val="both"/>
        <w:rPr>
          <w:color w:val="000000"/>
          <w:kern w:val="0"/>
        </w:rPr>
      </w:pPr>
      <w:r w:rsidRPr="00A31A7F">
        <w:rPr>
          <w:color w:val="000000"/>
          <w:kern w:val="0"/>
        </w:rPr>
        <w:t xml:space="preserve">Cechą charakterystyczną modelu hydrogeologicznego jest 3 poziomowy czwartorzędowo - mioceński, złożony system wodonośny, którego tworzą struktury hydrogeologiczne różnej genezy, o zróżnicowanej ciągłości. Jest to system wielowarstwowy wód podziemnych w utworach czwartorzędu i miocenu, ściśle powiązanych z wodami Warty na odcinku od Obrzycka do Gorzowa Wlkp. i jej dopływów. Granicami systemu są działy wodne zlewni Warty na odcinku od Obrzycka do Gorzowa Wlkp. </w:t>
      </w:r>
    </w:p>
    <w:p w14:paraId="21D8D0F2" w14:textId="77777777" w:rsidR="0098542C" w:rsidRPr="00A31A7F" w:rsidRDefault="0098542C" w:rsidP="00A31A7F">
      <w:pPr>
        <w:autoSpaceDE w:val="0"/>
        <w:autoSpaceDN w:val="0"/>
        <w:adjustRightInd w:val="0"/>
        <w:spacing w:line="276" w:lineRule="auto"/>
        <w:ind w:firstLine="709"/>
        <w:jc w:val="both"/>
        <w:rPr>
          <w:color w:val="000000"/>
          <w:kern w:val="0"/>
        </w:rPr>
      </w:pPr>
      <w:r w:rsidRPr="00A31A7F">
        <w:rPr>
          <w:color w:val="000000"/>
          <w:kern w:val="0"/>
        </w:rPr>
        <w:t xml:space="preserve">Działy wód powierzchniowych, stanowiących granice omawianego systemu są w ogólnym zarysie zgodne z działami wód podziemnych, w przypadku płytszych poziomów. W przypadku poziomów głębszych, wododziały powierzchniowe nie pokrywają się z działami wód podziemnych. </w:t>
      </w:r>
    </w:p>
    <w:p w14:paraId="15D48765" w14:textId="77777777" w:rsidR="0098542C" w:rsidRPr="00A31A7F" w:rsidRDefault="0098542C" w:rsidP="00A31A7F">
      <w:pPr>
        <w:autoSpaceDE w:val="0"/>
        <w:autoSpaceDN w:val="0"/>
        <w:adjustRightInd w:val="0"/>
        <w:spacing w:line="276" w:lineRule="auto"/>
        <w:ind w:firstLine="709"/>
        <w:jc w:val="both"/>
        <w:rPr>
          <w:color w:val="000000"/>
          <w:kern w:val="0"/>
        </w:rPr>
      </w:pPr>
      <w:r w:rsidRPr="00A31A7F">
        <w:rPr>
          <w:color w:val="000000"/>
          <w:kern w:val="0"/>
        </w:rPr>
        <w:t xml:space="preserve">Analiza systemu pod kątem obszarów alimentacji i drenażu poszczególnych poziomów wodonośnych pokazuje, że wody podziemne poziomu gruntowego i międzyglinowego na obszarze JCWPd zasilane są praktycznie na obszarach wysoczyznowych. </w:t>
      </w:r>
    </w:p>
    <w:p w14:paraId="155AD901" w14:textId="77777777" w:rsidR="0098542C" w:rsidRPr="00A31A7F" w:rsidRDefault="0098542C" w:rsidP="00A31A7F">
      <w:pPr>
        <w:autoSpaceDE w:val="0"/>
        <w:autoSpaceDN w:val="0"/>
        <w:adjustRightInd w:val="0"/>
        <w:spacing w:line="276" w:lineRule="auto"/>
        <w:ind w:firstLine="709"/>
        <w:jc w:val="both"/>
        <w:rPr>
          <w:color w:val="000000"/>
          <w:kern w:val="0"/>
        </w:rPr>
      </w:pPr>
      <w:r w:rsidRPr="00A31A7F">
        <w:rPr>
          <w:color w:val="000000"/>
          <w:kern w:val="0"/>
        </w:rPr>
        <w:t xml:space="preserve">Zasilanie poziomu mioceńskiego może odbywać się na obszarach oddalonych od granic samej JCWPd. </w:t>
      </w:r>
    </w:p>
    <w:p w14:paraId="53A94709" w14:textId="6ACAA0DE" w:rsidR="0098542C" w:rsidRPr="00A31A7F" w:rsidRDefault="0098542C" w:rsidP="00A31A7F">
      <w:pPr>
        <w:pStyle w:val="Default"/>
        <w:spacing w:line="276" w:lineRule="auto"/>
        <w:ind w:firstLine="709"/>
        <w:jc w:val="both"/>
      </w:pPr>
      <w:r w:rsidRPr="00A31A7F">
        <w:lastRenderedPageBreak/>
        <w:t xml:space="preserve">Poziomy najpłytsze zasilane są przez infiltrację z powierzchni terenu, lokalnie poprzez dopływ boczny oraz przy odpowiedniej różnicy ciśnień mogącej pokonać opór warstw izolujących, przez infiltrację z niżej ległych struktur hydrogeologicznych. </w:t>
      </w:r>
    </w:p>
    <w:p w14:paraId="6403C5C9" w14:textId="17E5F2C7" w:rsidR="003E53FB" w:rsidRPr="00A31A7F" w:rsidRDefault="0098542C" w:rsidP="00A31A7F">
      <w:pPr>
        <w:pStyle w:val="Akapitzlist"/>
        <w:autoSpaceDE w:val="0"/>
        <w:autoSpaceDN w:val="0"/>
        <w:adjustRightInd w:val="0"/>
        <w:spacing w:line="276" w:lineRule="auto"/>
        <w:ind w:left="0" w:firstLine="709"/>
        <w:jc w:val="both"/>
        <w:rPr>
          <w:color w:val="000000"/>
          <w:kern w:val="0"/>
        </w:rPr>
      </w:pPr>
      <w:r w:rsidRPr="00A31A7F">
        <w:rPr>
          <w:color w:val="000000"/>
          <w:kern w:val="0"/>
        </w:rPr>
        <w:t xml:space="preserve">Zmiana granic przedmiotowego systemu może następować w przypadku lokalizacji dużych ujęć wód podziemnych w granicznych strefach wododziałowych. Z uwagi na istniejące zagospodarowanie przestrzenne obszaru i związane z tym rozmieszczenie potrzeb na wodę, taka sytuacja jest mało prawdopodobna. </w:t>
      </w:r>
    </w:p>
    <w:tbl>
      <w:tblPr>
        <w:tblW w:w="9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20"/>
        <w:gridCol w:w="3197"/>
      </w:tblGrid>
      <w:tr w:rsidR="0098542C" w:rsidRPr="0098542C" w14:paraId="7AA757DC" w14:textId="77777777" w:rsidTr="0098542C">
        <w:tblPrEx>
          <w:tblCellMar>
            <w:top w:w="0" w:type="dxa"/>
            <w:bottom w:w="0" w:type="dxa"/>
          </w:tblCellMar>
        </w:tblPrEx>
        <w:trPr>
          <w:trHeight w:val="140"/>
        </w:trPr>
        <w:tc>
          <w:tcPr>
            <w:tcW w:w="6120" w:type="dxa"/>
          </w:tcPr>
          <w:p w14:paraId="6D3DFBD7" w14:textId="77777777" w:rsidR="0098542C" w:rsidRPr="0098542C" w:rsidRDefault="0098542C" w:rsidP="0098542C">
            <w:pPr>
              <w:pStyle w:val="Akapitzlist"/>
              <w:ind w:hanging="720"/>
              <w:jc w:val="both"/>
            </w:pPr>
            <w:r w:rsidRPr="0098542C">
              <w:t xml:space="preserve">Stan ilościowy </w:t>
            </w:r>
          </w:p>
        </w:tc>
        <w:tc>
          <w:tcPr>
            <w:tcW w:w="3197" w:type="dxa"/>
          </w:tcPr>
          <w:p w14:paraId="7DF35240" w14:textId="77777777" w:rsidR="0098542C" w:rsidRPr="0098542C" w:rsidRDefault="0098542C" w:rsidP="0098542C">
            <w:pPr>
              <w:pStyle w:val="Akapitzlist"/>
              <w:ind w:hanging="720"/>
              <w:jc w:val="both"/>
            </w:pPr>
            <w:r w:rsidRPr="0098542C">
              <w:t xml:space="preserve">dobry </w:t>
            </w:r>
          </w:p>
        </w:tc>
      </w:tr>
      <w:tr w:rsidR="0098542C" w:rsidRPr="0098542C" w14:paraId="0C485BC2" w14:textId="77777777" w:rsidTr="0098542C">
        <w:tblPrEx>
          <w:tblCellMar>
            <w:top w:w="0" w:type="dxa"/>
            <w:bottom w:w="0" w:type="dxa"/>
          </w:tblCellMar>
        </w:tblPrEx>
        <w:trPr>
          <w:trHeight w:val="140"/>
        </w:trPr>
        <w:tc>
          <w:tcPr>
            <w:tcW w:w="6120" w:type="dxa"/>
          </w:tcPr>
          <w:p w14:paraId="3622281D" w14:textId="1812A68F" w:rsidR="0098542C" w:rsidRPr="0098542C" w:rsidRDefault="0098542C" w:rsidP="0098542C">
            <w:pPr>
              <w:pStyle w:val="Akapitzlist"/>
              <w:ind w:hanging="720"/>
              <w:jc w:val="both"/>
            </w:pPr>
            <w:r>
              <w:t>Stopień wykorzystania zasobów wodnych</w:t>
            </w:r>
          </w:p>
        </w:tc>
        <w:tc>
          <w:tcPr>
            <w:tcW w:w="3197" w:type="dxa"/>
          </w:tcPr>
          <w:p w14:paraId="5769AE16" w14:textId="5D06856E" w:rsidR="0098542C" w:rsidRPr="0098542C" w:rsidRDefault="0098542C" w:rsidP="0098542C">
            <w:pPr>
              <w:pStyle w:val="Akapitzlist"/>
              <w:ind w:hanging="720"/>
              <w:jc w:val="both"/>
            </w:pPr>
            <w:r>
              <w:t>11,8 %</w:t>
            </w:r>
          </w:p>
        </w:tc>
      </w:tr>
      <w:tr w:rsidR="0098542C" w:rsidRPr="0098542C" w14:paraId="0A51F2AE" w14:textId="77777777" w:rsidTr="0098542C">
        <w:tblPrEx>
          <w:tblCellMar>
            <w:top w:w="0" w:type="dxa"/>
            <w:bottom w:w="0" w:type="dxa"/>
          </w:tblCellMar>
        </w:tblPrEx>
        <w:trPr>
          <w:trHeight w:val="140"/>
        </w:trPr>
        <w:tc>
          <w:tcPr>
            <w:tcW w:w="6120" w:type="dxa"/>
          </w:tcPr>
          <w:p w14:paraId="00E28172" w14:textId="77777777" w:rsidR="0098542C" w:rsidRPr="0098542C" w:rsidRDefault="0098542C" w:rsidP="0098542C">
            <w:pPr>
              <w:pStyle w:val="Akapitzlist"/>
              <w:ind w:hanging="720"/>
              <w:jc w:val="both"/>
            </w:pPr>
            <w:r w:rsidRPr="0098542C">
              <w:t xml:space="preserve">Stan chemiczny </w:t>
            </w:r>
          </w:p>
        </w:tc>
        <w:tc>
          <w:tcPr>
            <w:tcW w:w="3197" w:type="dxa"/>
          </w:tcPr>
          <w:p w14:paraId="0C8CA2E5" w14:textId="77777777" w:rsidR="0098542C" w:rsidRPr="0098542C" w:rsidRDefault="0098542C" w:rsidP="0098542C">
            <w:pPr>
              <w:pStyle w:val="Akapitzlist"/>
              <w:ind w:hanging="720"/>
              <w:jc w:val="both"/>
            </w:pPr>
            <w:r w:rsidRPr="0098542C">
              <w:t xml:space="preserve">dobry </w:t>
            </w:r>
          </w:p>
        </w:tc>
      </w:tr>
      <w:tr w:rsidR="0098542C" w:rsidRPr="0098542C" w14:paraId="1A7D514C" w14:textId="77777777" w:rsidTr="0098542C">
        <w:tblPrEx>
          <w:tblCellMar>
            <w:top w:w="0" w:type="dxa"/>
            <w:bottom w:w="0" w:type="dxa"/>
          </w:tblCellMar>
        </w:tblPrEx>
        <w:trPr>
          <w:trHeight w:val="140"/>
        </w:trPr>
        <w:tc>
          <w:tcPr>
            <w:tcW w:w="6120" w:type="dxa"/>
          </w:tcPr>
          <w:p w14:paraId="04D7A0C5" w14:textId="77777777" w:rsidR="0098542C" w:rsidRPr="0098542C" w:rsidRDefault="0098542C" w:rsidP="0098542C">
            <w:pPr>
              <w:pStyle w:val="Akapitzlist"/>
              <w:ind w:hanging="720"/>
              <w:jc w:val="both"/>
            </w:pPr>
            <w:r w:rsidRPr="0098542C">
              <w:t xml:space="preserve">Ogólna ocena stanu JCWPd </w:t>
            </w:r>
          </w:p>
        </w:tc>
        <w:tc>
          <w:tcPr>
            <w:tcW w:w="3197" w:type="dxa"/>
          </w:tcPr>
          <w:p w14:paraId="5F3F4D17" w14:textId="77777777" w:rsidR="0098542C" w:rsidRPr="0098542C" w:rsidRDefault="0098542C" w:rsidP="0098542C">
            <w:pPr>
              <w:pStyle w:val="Akapitzlist"/>
              <w:ind w:hanging="720"/>
              <w:jc w:val="both"/>
            </w:pPr>
            <w:r w:rsidRPr="0098542C">
              <w:t xml:space="preserve">dobry </w:t>
            </w:r>
          </w:p>
        </w:tc>
      </w:tr>
      <w:tr w:rsidR="0098542C" w:rsidRPr="0098542C" w14:paraId="24AC7345" w14:textId="77777777" w:rsidTr="0098542C">
        <w:tblPrEx>
          <w:tblCellMar>
            <w:top w:w="0" w:type="dxa"/>
            <w:bottom w:w="0" w:type="dxa"/>
          </w:tblCellMar>
        </w:tblPrEx>
        <w:trPr>
          <w:trHeight w:val="273"/>
        </w:trPr>
        <w:tc>
          <w:tcPr>
            <w:tcW w:w="6120" w:type="dxa"/>
          </w:tcPr>
          <w:p w14:paraId="54A49BFC" w14:textId="77777777" w:rsidR="0098542C" w:rsidRPr="0098542C" w:rsidRDefault="0098542C" w:rsidP="0098542C">
            <w:pPr>
              <w:pStyle w:val="Akapitzlist"/>
              <w:ind w:hanging="720"/>
              <w:jc w:val="both"/>
            </w:pPr>
            <w:r w:rsidRPr="0098542C">
              <w:t xml:space="preserve">Ocena ryzyka niespełnienia celów środowiskowych </w:t>
            </w:r>
          </w:p>
        </w:tc>
        <w:tc>
          <w:tcPr>
            <w:tcW w:w="3197" w:type="dxa"/>
          </w:tcPr>
          <w:p w14:paraId="4A010869" w14:textId="77777777" w:rsidR="0098542C" w:rsidRPr="0098542C" w:rsidRDefault="0098542C" w:rsidP="0098542C">
            <w:pPr>
              <w:pStyle w:val="Akapitzlist"/>
              <w:ind w:hanging="720"/>
              <w:jc w:val="both"/>
            </w:pPr>
            <w:r w:rsidRPr="0098542C">
              <w:t xml:space="preserve">niezagrożona </w:t>
            </w:r>
          </w:p>
        </w:tc>
      </w:tr>
    </w:tbl>
    <w:p w14:paraId="6B9F68A6" w14:textId="77777777" w:rsidR="0098542C" w:rsidRDefault="0098542C" w:rsidP="0098542C">
      <w:pPr>
        <w:pStyle w:val="Akapitzlist"/>
        <w:autoSpaceDE w:val="0"/>
        <w:autoSpaceDN w:val="0"/>
        <w:adjustRightInd w:val="0"/>
        <w:ind w:left="0"/>
        <w:jc w:val="both"/>
      </w:pPr>
    </w:p>
    <w:p w14:paraId="589B1BEA" w14:textId="6F0DD743" w:rsidR="0098542C" w:rsidRDefault="0098542C" w:rsidP="0098542C">
      <w:pPr>
        <w:pStyle w:val="Legenda"/>
        <w:keepNext/>
      </w:pPr>
      <w:r>
        <w:t xml:space="preserve">Rysunek </w:t>
      </w:r>
      <w:fldSimple w:instr=" SEQ Rysunek \* ARABIC ">
        <w:r w:rsidR="00807165">
          <w:rPr>
            <w:noProof/>
          </w:rPr>
          <w:t>10</w:t>
        </w:r>
      </w:fldSimple>
      <w:r>
        <w:t xml:space="preserve">. </w:t>
      </w:r>
      <w:r w:rsidRPr="00535608">
        <w:t>Lokalizacja na tle Jednolitych Części Wód Podziemnych</w:t>
      </w:r>
      <w:r>
        <w:t>.</w:t>
      </w:r>
    </w:p>
    <w:p w14:paraId="0E864C9A" w14:textId="158F7E5B" w:rsidR="00762540" w:rsidRDefault="0098542C" w:rsidP="00762540">
      <w:pPr>
        <w:pStyle w:val="Akapitzlist"/>
        <w:spacing w:line="360" w:lineRule="auto"/>
        <w:ind w:left="0"/>
        <w:jc w:val="both"/>
        <w:rPr>
          <w:rFonts w:eastAsia="Calibri"/>
        </w:rPr>
      </w:pPr>
      <w:r>
        <w:rPr>
          <w:rFonts w:eastAsia="Calibri"/>
          <w:noProof/>
        </w:rPr>
        <w:drawing>
          <wp:inline distT="0" distB="0" distL="0" distR="0" wp14:anchorId="3CEF3496" wp14:editId="68BF635D">
            <wp:extent cx="5760085" cy="254127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085" cy="2541270"/>
                    </a:xfrm>
                    <a:prstGeom prst="rect">
                      <a:avLst/>
                    </a:prstGeom>
                  </pic:spPr>
                </pic:pic>
              </a:graphicData>
            </a:graphic>
          </wp:inline>
        </w:drawing>
      </w:r>
    </w:p>
    <w:p w14:paraId="72104390" w14:textId="77777777" w:rsidR="00BD435B" w:rsidRDefault="00BD435B" w:rsidP="00442719">
      <w:pPr>
        <w:pStyle w:val="Akapitzlist"/>
        <w:spacing w:line="276" w:lineRule="auto"/>
        <w:ind w:left="0" w:firstLine="709"/>
        <w:jc w:val="both"/>
        <w:rPr>
          <w:rFonts w:eastAsia="Calibri"/>
        </w:rPr>
      </w:pPr>
    </w:p>
    <w:tbl>
      <w:tblPr>
        <w:tblW w:w="91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8"/>
        <w:gridCol w:w="3827"/>
      </w:tblGrid>
      <w:tr w:rsidR="00BD435B" w:rsidRPr="003E53FB" w14:paraId="2299898C" w14:textId="77777777" w:rsidTr="00041EA0">
        <w:trPr>
          <w:trHeight w:val="140"/>
        </w:trPr>
        <w:tc>
          <w:tcPr>
            <w:tcW w:w="5348" w:type="dxa"/>
          </w:tcPr>
          <w:p w14:paraId="734A796F" w14:textId="77777777" w:rsidR="00BD435B" w:rsidRPr="003E53FB" w:rsidRDefault="00BD435B" w:rsidP="00041EA0">
            <w:pPr>
              <w:pStyle w:val="Akapitzlist"/>
              <w:ind w:hanging="578"/>
              <w:jc w:val="both"/>
            </w:pPr>
            <w:r>
              <w:t>Z</w:t>
            </w:r>
            <w:r w:rsidRPr="003E53FB">
              <w:t xml:space="preserve">asoby </w:t>
            </w:r>
          </w:p>
        </w:tc>
        <w:tc>
          <w:tcPr>
            <w:tcW w:w="3827" w:type="dxa"/>
          </w:tcPr>
          <w:p w14:paraId="0B21968E" w14:textId="77777777" w:rsidR="00BD435B" w:rsidRPr="003E53FB" w:rsidRDefault="00BD435B" w:rsidP="00041EA0">
            <w:pPr>
              <w:pStyle w:val="Akapitzlist"/>
              <w:ind w:hanging="578"/>
              <w:jc w:val="center"/>
            </w:pPr>
            <w:r w:rsidRPr="003E53FB">
              <w:t xml:space="preserve">309763 </w:t>
            </w:r>
            <w:r>
              <w:t>m</w:t>
            </w:r>
            <w:r>
              <w:rPr>
                <w:vertAlign w:val="superscript"/>
              </w:rPr>
              <w:t>3</w:t>
            </w:r>
            <w:r>
              <w:t xml:space="preserve"> / d</w:t>
            </w:r>
          </w:p>
        </w:tc>
      </w:tr>
      <w:tr w:rsidR="00BD435B" w:rsidRPr="003E53FB" w14:paraId="47860599" w14:textId="77777777" w:rsidTr="00041EA0">
        <w:trPr>
          <w:trHeight w:val="140"/>
        </w:trPr>
        <w:tc>
          <w:tcPr>
            <w:tcW w:w="5348" w:type="dxa"/>
          </w:tcPr>
          <w:p w14:paraId="773E9008" w14:textId="77777777" w:rsidR="00BD435B" w:rsidRPr="003E53FB" w:rsidRDefault="00BD435B" w:rsidP="00041EA0">
            <w:pPr>
              <w:pStyle w:val="Akapitzlist"/>
              <w:ind w:hanging="578"/>
              <w:jc w:val="both"/>
            </w:pPr>
            <w:r w:rsidRPr="003E53FB">
              <w:t xml:space="preserve">% wykorzystania zasobów </w:t>
            </w:r>
          </w:p>
        </w:tc>
        <w:tc>
          <w:tcPr>
            <w:tcW w:w="3827" w:type="dxa"/>
          </w:tcPr>
          <w:p w14:paraId="36286A62" w14:textId="77777777" w:rsidR="00BD435B" w:rsidRPr="003E53FB" w:rsidRDefault="00BD435B" w:rsidP="00041EA0">
            <w:pPr>
              <w:pStyle w:val="Akapitzlist"/>
              <w:ind w:hanging="578"/>
              <w:jc w:val="center"/>
            </w:pPr>
            <w:r w:rsidRPr="003E53FB">
              <w:t xml:space="preserve">11,49 </w:t>
            </w:r>
            <w:r>
              <w:t>%</w:t>
            </w:r>
          </w:p>
        </w:tc>
      </w:tr>
      <w:tr w:rsidR="00BD435B" w:rsidRPr="003E53FB" w14:paraId="2D9E4D11" w14:textId="77777777" w:rsidTr="00041EA0">
        <w:trPr>
          <w:trHeight w:val="140"/>
        </w:trPr>
        <w:tc>
          <w:tcPr>
            <w:tcW w:w="5348" w:type="dxa"/>
          </w:tcPr>
          <w:p w14:paraId="7B9189CF" w14:textId="77777777" w:rsidR="00BD435B" w:rsidRPr="003E53FB" w:rsidRDefault="00BD435B" w:rsidP="00041EA0">
            <w:pPr>
              <w:pStyle w:val="Akapitzlist"/>
              <w:ind w:hanging="578"/>
              <w:jc w:val="both"/>
            </w:pPr>
            <w:r w:rsidRPr="003E53FB">
              <w:t xml:space="preserve">Stan ilościowy </w:t>
            </w:r>
          </w:p>
        </w:tc>
        <w:tc>
          <w:tcPr>
            <w:tcW w:w="3827" w:type="dxa"/>
          </w:tcPr>
          <w:p w14:paraId="1960B221" w14:textId="77777777" w:rsidR="00BD435B" w:rsidRPr="003E53FB" w:rsidRDefault="00BD435B" w:rsidP="00041EA0">
            <w:pPr>
              <w:pStyle w:val="Akapitzlist"/>
              <w:ind w:hanging="578"/>
              <w:jc w:val="center"/>
            </w:pPr>
            <w:r w:rsidRPr="003E53FB">
              <w:t>dobry</w:t>
            </w:r>
          </w:p>
        </w:tc>
      </w:tr>
      <w:tr w:rsidR="00BD435B" w:rsidRPr="003E53FB" w14:paraId="11E4BA70" w14:textId="77777777" w:rsidTr="00041EA0">
        <w:trPr>
          <w:trHeight w:val="140"/>
        </w:trPr>
        <w:tc>
          <w:tcPr>
            <w:tcW w:w="5348" w:type="dxa"/>
          </w:tcPr>
          <w:p w14:paraId="2CFF5E0B" w14:textId="77777777" w:rsidR="00BD435B" w:rsidRPr="003E53FB" w:rsidRDefault="00BD435B" w:rsidP="00041EA0">
            <w:pPr>
              <w:pStyle w:val="Akapitzlist"/>
              <w:ind w:hanging="578"/>
              <w:jc w:val="both"/>
            </w:pPr>
            <w:r w:rsidRPr="003E53FB">
              <w:t xml:space="preserve">Stan chemiczny </w:t>
            </w:r>
          </w:p>
        </w:tc>
        <w:tc>
          <w:tcPr>
            <w:tcW w:w="3827" w:type="dxa"/>
          </w:tcPr>
          <w:p w14:paraId="5BC78FCE" w14:textId="77777777" w:rsidR="00BD435B" w:rsidRPr="003E53FB" w:rsidRDefault="00BD435B" w:rsidP="00041EA0">
            <w:pPr>
              <w:pStyle w:val="Akapitzlist"/>
              <w:ind w:hanging="578"/>
              <w:jc w:val="center"/>
            </w:pPr>
            <w:r w:rsidRPr="003E53FB">
              <w:t>dobry</w:t>
            </w:r>
          </w:p>
        </w:tc>
      </w:tr>
      <w:tr w:rsidR="00BD435B" w:rsidRPr="003E53FB" w14:paraId="7B1475EC" w14:textId="77777777" w:rsidTr="00041EA0">
        <w:trPr>
          <w:trHeight w:val="140"/>
        </w:trPr>
        <w:tc>
          <w:tcPr>
            <w:tcW w:w="5348" w:type="dxa"/>
          </w:tcPr>
          <w:p w14:paraId="0ED1240C" w14:textId="77777777" w:rsidR="00BD435B" w:rsidRPr="003E53FB" w:rsidRDefault="00BD435B" w:rsidP="00041EA0">
            <w:pPr>
              <w:pStyle w:val="Akapitzlist"/>
              <w:ind w:hanging="578"/>
              <w:jc w:val="both"/>
            </w:pPr>
            <w:r w:rsidRPr="003E53FB">
              <w:t xml:space="preserve">Ogólna ocena stanu JCWPd </w:t>
            </w:r>
          </w:p>
        </w:tc>
        <w:tc>
          <w:tcPr>
            <w:tcW w:w="3827" w:type="dxa"/>
          </w:tcPr>
          <w:p w14:paraId="08608D2C" w14:textId="77777777" w:rsidR="00BD435B" w:rsidRPr="003E53FB" w:rsidRDefault="00BD435B" w:rsidP="00041EA0">
            <w:pPr>
              <w:pStyle w:val="Akapitzlist"/>
              <w:ind w:hanging="578"/>
              <w:jc w:val="center"/>
            </w:pPr>
            <w:r w:rsidRPr="003E53FB">
              <w:t>dobry</w:t>
            </w:r>
          </w:p>
        </w:tc>
      </w:tr>
      <w:tr w:rsidR="00BD435B" w:rsidRPr="003E53FB" w14:paraId="7A7D3A91" w14:textId="77777777" w:rsidTr="00041EA0">
        <w:trPr>
          <w:trHeight w:val="140"/>
        </w:trPr>
        <w:tc>
          <w:tcPr>
            <w:tcW w:w="5348" w:type="dxa"/>
          </w:tcPr>
          <w:p w14:paraId="5AFCCDA0" w14:textId="77777777" w:rsidR="00BD435B" w:rsidRPr="003E53FB" w:rsidRDefault="00BD435B" w:rsidP="00041EA0">
            <w:pPr>
              <w:pStyle w:val="Akapitzlist"/>
              <w:ind w:hanging="578"/>
              <w:jc w:val="both"/>
            </w:pPr>
            <w:r w:rsidRPr="003E53FB">
              <w:t xml:space="preserve">Ocena ryzyka niespełnienia celów środowiskowych </w:t>
            </w:r>
          </w:p>
        </w:tc>
        <w:tc>
          <w:tcPr>
            <w:tcW w:w="3827" w:type="dxa"/>
          </w:tcPr>
          <w:p w14:paraId="2F696CBC" w14:textId="77777777" w:rsidR="00BD435B" w:rsidRPr="003E53FB" w:rsidRDefault="00BD435B" w:rsidP="00041EA0">
            <w:pPr>
              <w:pStyle w:val="Akapitzlist"/>
              <w:ind w:hanging="578"/>
              <w:jc w:val="center"/>
            </w:pPr>
            <w:r w:rsidRPr="003E53FB">
              <w:t>niezagrożona</w:t>
            </w:r>
          </w:p>
        </w:tc>
      </w:tr>
    </w:tbl>
    <w:p w14:paraId="21F0263A" w14:textId="77777777" w:rsidR="00BD435B" w:rsidRPr="00BD435B" w:rsidRDefault="00BD435B" w:rsidP="00BD435B">
      <w:pPr>
        <w:spacing w:line="276" w:lineRule="auto"/>
        <w:jc w:val="both"/>
        <w:rPr>
          <w:rFonts w:eastAsia="Calibri"/>
        </w:rPr>
      </w:pPr>
    </w:p>
    <w:p w14:paraId="513571A8" w14:textId="74FCD123" w:rsidR="00762540" w:rsidRDefault="00762540" w:rsidP="00442719">
      <w:pPr>
        <w:pStyle w:val="Akapitzlist"/>
        <w:spacing w:line="276" w:lineRule="auto"/>
        <w:ind w:left="0" w:firstLine="709"/>
        <w:jc w:val="both"/>
        <w:rPr>
          <w:rFonts w:eastAsia="Calibri"/>
        </w:rPr>
      </w:pPr>
      <w:r>
        <w:rPr>
          <w:rFonts w:eastAsia="Calibri"/>
        </w:rPr>
        <w:t xml:space="preserve">Planowane przedsięwzięcie nie jest związane z poborem wód podziemnych ani </w:t>
      </w:r>
      <w:r>
        <w:rPr>
          <w:rFonts w:eastAsia="Calibri"/>
        </w:rPr>
        <w:br/>
        <w:t xml:space="preserve">z produkcją ścieków technologicznych. Oddziaływanie przedsięwzięcia na wody podziemne nie będzie w przypadku planowanej do realizacji inwestycji miało miejsca. </w:t>
      </w:r>
    </w:p>
    <w:p w14:paraId="23F0B0C6" w14:textId="01C7933A" w:rsidR="00CD4F7A" w:rsidRDefault="00CD4F7A" w:rsidP="00CD4F7A">
      <w:pPr>
        <w:spacing w:line="276" w:lineRule="auto"/>
        <w:jc w:val="both"/>
        <w:rPr>
          <w:rFonts w:eastAsia="Calibri"/>
        </w:rPr>
      </w:pPr>
    </w:p>
    <w:p w14:paraId="2088507E" w14:textId="6468694F" w:rsidR="00216958" w:rsidRDefault="0079459C" w:rsidP="000C1163">
      <w:pPr>
        <w:pStyle w:val="Akapitzlist"/>
        <w:numPr>
          <w:ilvl w:val="0"/>
          <w:numId w:val="7"/>
        </w:numPr>
        <w:tabs>
          <w:tab w:val="left" w:pos="426"/>
        </w:tabs>
        <w:spacing w:line="276" w:lineRule="auto"/>
        <w:ind w:left="426" w:hanging="426"/>
        <w:jc w:val="both"/>
        <w:outlineLvl w:val="0"/>
      </w:pPr>
      <w:bookmarkStart w:id="18" w:name="_Toc46730305"/>
      <w:r>
        <w:t>M</w:t>
      </w:r>
      <w:r w:rsidRPr="0096713A">
        <w:t>ożliw</w:t>
      </w:r>
      <w:r>
        <w:t>e</w:t>
      </w:r>
      <w:r w:rsidRPr="0096713A">
        <w:t xml:space="preserve"> transgraniczn</w:t>
      </w:r>
      <w:r>
        <w:t>e</w:t>
      </w:r>
      <w:r w:rsidRPr="0096713A">
        <w:t xml:space="preserve"> oddziaływani</w:t>
      </w:r>
      <w:r>
        <w:t>e</w:t>
      </w:r>
      <w:r w:rsidRPr="0096713A">
        <w:t xml:space="preserve"> na środowisko</w:t>
      </w:r>
      <w:r>
        <w:t>.</w:t>
      </w:r>
      <w:bookmarkEnd w:id="18"/>
    </w:p>
    <w:p w14:paraId="6505A3C3" w14:textId="3E7B6D6C" w:rsidR="0079459C" w:rsidRDefault="0079459C" w:rsidP="0079459C">
      <w:pPr>
        <w:pStyle w:val="Akapitzlist"/>
      </w:pPr>
    </w:p>
    <w:p w14:paraId="7E840C43" w14:textId="77777777" w:rsidR="002A152E" w:rsidRPr="00B0529C" w:rsidRDefault="002A152E" w:rsidP="002A152E">
      <w:pPr>
        <w:spacing w:line="276" w:lineRule="auto"/>
        <w:ind w:firstLine="709"/>
        <w:jc w:val="both"/>
      </w:pPr>
      <w:r w:rsidRPr="00B0529C">
        <w:t>Potencjalne skutki transgranicznego oddziaływania na środowisko omawianego przedsięwzięcia rozpatrywać należy w dwóch aspektach:</w:t>
      </w:r>
    </w:p>
    <w:p w14:paraId="2AD759E2" w14:textId="77777777" w:rsidR="002A152E" w:rsidRPr="00B0529C" w:rsidRDefault="002A152E" w:rsidP="000C1163">
      <w:pPr>
        <w:numPr>
          <w:ilvl w:val="0"/>
          <w:numId w:val="14"/>
        </w:numPr>
        <w:tabs>
          <w:tab w:val="clear" w:pos="1856"/>
        </w:tabs>
        <w:spacing w:line="276" w:lineRule="auto"/>
        <w:ind w:left="284" w:hanging="284"/>
        <w:jc w:val="both"/>
      </w:pPr>
      <w:r w:rsidRPr="00B0529C">
        <w:t xml:space="preserve">wpływu projektowanego przedsięwzięcia na powstanie zanieczyszczeń, mogących przemieszczać się na dalekie odległości w związku z zapisami Konwencji w sprawie </w:t>
      </w:r>
      <w:r w:rsidRPr="00B0529C">
        <w:lastRenderedPageBreak/>
        <w:t xml:space="preserve">transgranicznego zanieczyszczenia powietrza na dalekie odległości, sporządzonej </w:t>
      </w:r>
      <w:r>
        <w:br/>
      </w:r>
      <w:r w:rsidRPr="00B0529C">
        <w:t>w Genewie w dniu 13 listopada 1979 r. (konwencja przyjęta i ratyfikowana przez Polskę, opublikowana Dz. U. z 1985 r. Nr 60, poz. 311 ze zm.),</w:t>
      </w:r>
    </w:p>
    <w:p w14:paraId="22A0011B" w14:textId="77777777" w:rsidR="002A152E" w:rsidRPr="00B0529C" w:rsidRDefault="002A152E" w:rsidP="000C1163">
      <w:pPr>
        <w:numPr>
          <w:ilvl w:val="0"/>
          <w:numId w:val="14"/>
        </w:numPr>
        <w:tabs>
          <w:tab w:val="clear" w:pos="1856"/>
        </w:tabs>
        <w:spacing w:line="276" w:lineRule="auto"/>
        <w:ind w:left="284" w:hanging="284"/>
        <w:jc w:val="both"/>
      </w:pPr>
      <w:r w:rsidRPr="00B0529C">
        <w:t xml:space="preserve">wpływu projektowanych zmian modernizacyjnych lub nowych obiektów na powiększenie </w:t>
      </w:r>
      <w:r w:rsidRPr="00B0529C">
        <w:br/>
        <w:t>lub zmniejszenie efektu oddziaływania transgranicznego w związku z postanowieniami Konwencji o ocenach oddziaływania na środowisko w kontekście transgranicznym, sporządzonej w Espoo dnia 25 lutego 1991 r. (konwencja przyjęta i ratyfikowana przez Polskę, opublikowana  Dz. U. z 1999 r. Nr 96, poz. 1110).</w:t>
      </w:r>
    </w:p>
    <w:p w14:paraId="6F571FA7" w14:textId="14DAA1EA" w:rsidR="002A152E" w:rsidRPr="00B0529C" w:rsidRDefault="002A152E" w:rsidP="002A152E">
      <w:pPr>
        <w:tabs>
          <w:tab w:val="num" w:pos="360"/>
        </w:tabs>
        <w:spacing w:line="276" w:lineRule="auto"/>
        <w:ind w:firstLine="709"/>
        <w:jc w:val="both"/>
      </w:pPr>
      <w:r w:rsidRPr="00B0529C">
        <w:t>Planowane przedsięwzięcie, będące przedmiotem niniejszego opracowania, nie jest zaliczon</w:t>
      </w:r>
      <w:r>
        <w:t xml:space="preserve">e </w:t>
      </w:r>
      <w:r w:rsidRPr="00B0529C">
        <w:t>do przedsięwzięć, które wymieniono w załączniku nr 1 do Konwencji z Espoo, precyzującego rodzaje działalności mogące powodować oddziaływanie transgraniczne. Ponadto, przedsięwzięcie to posiada charakter oddziaływania wyłącznie lokalny jak wykazano w niniejsz</w:t>
      </w:r>
      <w:r w:rsidR="00362DFC">
        <w:t>ym dokumencie</w:t>
      </w:r>
      <w:r w:rsidRPr="00B0529C">
        <w:t>.</w:t>
      </w:r>
    </w:p>
    <w:p w14:paraId="7C66485E" w14:textId="72FD705F" w:rsidR="002A152E" w:rsidRDefault="002A152E" w:rsidP="002A152E">
      <w:pPr>
        <w:tabs>
          <w:tab w:val="right" w:pos="0"/>
        </w:tabs>
        <w:spacing w:line="276" w:lineRule="auto"/>
        <w:ind w:firstLine="709"/>
        <w:jc w:val="both"/>
        <w:rPr>
          <w:rStyle w:val="Odwoaniedokomentarza"/>
        </w:rPr>
      </w:pPr>
      <w:bookmarkStart w:id="19" w:name="_Hlk15634001"/>
      <w:r>
        <w:rPr>
          <w:color w:val="000000"/>
        </w:rPr>
        <w:t xml:space="preserve">Teren objęty przedsięwzięciem zlokalizowany jest ok. </w:t>
      </w:r>
      <w:r w:rsidR="00362DFC">
        <w:rPr>
          <w:color w:val="000000"/>
        </w:rPr>
        <w:t>100</w:t>
      </w:r>
      <w:r>
        <w:rPr>
          <w:color w:val="000000"/>
        </w:rPr>
        <w:t xml:space="preserve"> km od granicy Państwa. Biorąc pod uwagę odległość terenu zainwestowanego od granicy państwa oraz przeprowadzone analizy, które wykazały, że realizacja przedsięwzięcia nie będzie wykazywała się oddziaływaniem ponadnormatywnym na środowisko przyrodnicze</w:t>
      </w:r>
      <w:r w:rsidRPr="00BC7ED3">
        <w:rPr>
          <w:color w:val="000000"/>
        </w:rPr>
        <w:t xml:space="preserve"> nie przewiduje się transgranicznego oddziaływania </w:t>
      </w:r>
      <w:r>
        <w:rPr>
          <w:color w:val="000000"/>
        </w:rPr>
        <w:t>planowanego przedsięwzięcia</w:t>
      </w:r>
      <w:r>
        <w:rPr>
          <w:rStyle w:val="Odwoaniedokomentarza"/>
        </w:rPr>
        <w:t>.</w:t>
      </w:r>
    </w:p>
    <w:bookmarkEnd w:id="19"/>
    <w:p w14:paraId="20219B2F" w14:textId="77777777" w:rsidR="002A152E" w:rsidRDefault="002A152E" w:rsidP="002A152E">
      <w:pPr>
        <w:pStyle w:val="Akapitzlist"/>
        <w:ind w:left="0" w:firstLine="720"/>
      </w:pPr>
    </w:p>
    <w:p w14:paraId="6F10017E" w14:textId="79C63059" w:rsidR="002A152E" w:rsidRPr="002A152E" w:rsidRDefault="002A152E" w:rsidP="000C1163">
      <w:pPr>
        <w:pStyle w:val="Akapitzlist"/>
        <w:numPr>
          <w:ilvl w:val="0"/>
          <w:numId w:val="7"/>
        </w:numPr>
        <w:spacing w:line="276" w:lineRule="auto"/>
        <w:ind w:left="284" w:hanging="284"/>
        <w:jc w:val="both"/>
        <w:outlineLvl w:val="0"/>
        <w:rPr>
          <w:b/>
          <w:bCs/>
          <w:smallCaps/>
          <w:kern w:val="24"/>
        </w:rPr>
      </w:pPr>
      <w:bookmarkStart w:id="20" w:name="_Toc46730306"/>
      <w:r w:rsidRPr="002A152E">
        <w:rPr>
          <w:b/>
          <w:bCs/>
          <w:smallCaps/>
          <w:kern w:val="24"/>
        </w:rPr>
        <w:t>Obszary podlegające ochronie na podstawie ustawy z dnia 16 kwietnia 2004 r. o ochronie przyrody oraz korytarze ekologiczne, znajdujące się w zasięgu znaczącego oddziaływania przedsięwzięcia.</w:t>
      </w:r>
      <w:bookmarkEnd w:id="20"/>
    </w:p>
    <w:p w14:paraId="20518A0F" w14:textId="4339AF3B" w:rsidR="002A152E" w:rsidRDefault="002A152E" w:rsidP="002A152E">
      <w:pPr>
        <w:spacing w:line="276" w:lineRule="auto"/>
        <w:jc w:val="both"/>
      </w:pPr>
    </w:p>
    <w:p w14:paraId="6EA1C1C0" w14:textId="77777777" w:rsidR="00E07811" w:rsidRDefault="00E07811" w:rsidP="00E07811">
      <w:pPr>
        <w:autoSpaceDE w:val="0"/>
        <w:autoSpaceDN w:val="0"/>
        <w:adjustRightInd w:val="0"/>
        <w:spacing w:line="276" w:lineRule="auto"/>
        <w:ind w:firstLine="709"/>
        <w:jc w:val="both"/>
      </w:pPr>
      <w:r>
        <w:t xml:space="preserve">Planowana do budowy farma fotowoltaiczna położona będzie na terenie objętym formami ochrony przyrody </w:t>
      </w:r>
      <w:r w:rsidRPr="006544B3">
        <w:t>na podstawie ustawy z dnia 16 kwietnia 2004 r.</w:t>
      </w:r>
      <w:r>
        <w:t xml:space="preserve">: Sierakowski Park Krajobrazowy oraz </w:t>
      </w:r>
      <w:r w:rsidRPr="000B350B">
        <w:rPr>
          <w:rFonts w:eastAsia="Times New Roman"/>
        </w:rPr>
        <w:t>Puszcza Notecka PLB300015</w:t>
      </w:r>
      <w:r>
        <w:rPr>
          <w:rFonts w:eastAsia="Times New Roman"/>
        </w:rPr>
        <w:t xml:space="preserve"> stanowiąca obszar </w:t>
      </w:r>
      <w:r w:rsidRPr="006A1745">
        <w:rPr>
          <w:rFonts w:eastAsia="Times New Roman"/>
        </w:rPr>
        <w:t xml:space="preserve">Natura 2000 Obszary </w:t>
      </w:r>
      <w:r>
        <w:rPr>
          <w:rFonts w:eastAsia="Times New Roman"/>
        </w:rPr>
        <w:t>S</w:t>
      </w:r>
      <w:r w:rsidRPr="006A1745">
        <w:rPr>
          <w:rFonts w:eastAsia="Times New Roman"/>
        </w:rPr>
        <w:t xml:space="preserve">pecjalnej </w:t>
      </w:r>
      <w:r>
        <w:rPr>
          <w:rFonts w:eastAsia="Times New Roman"/>
        </w:rPr>
        <w:t>O</w:t>
      </w:r>
      <w:r w:rsidRPr="006A1745">
        <w:rPr>
          <w:rFonts w:eastAsia="Times New Roman"/>
        </w:rPr>
        <w:t>chrony</w:t>
      </w:r>
      <w:r>
        <w:rPr>
          <w:rFonts w:eastAsia="Times New Roman"/>
        </w:rPr>
        <w:t xml:space="preserve">. </w:t>
      </w:r>
      <w:r>
        <w:t>W odległości do 15 km od planowanej do przebudowy drogi zlokalizowane są następujące formy ochrony przyrody:</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859"/>
        <w:gridCol w:w="40"/>
        <w:gridCol w:w="2087"/>
      </w:tblGrid>
      <w:tr w:rsidR="00E07811" w:rsidRPr="006A1745" w14:paraId="18DDC702" w14:textId="77777777" w:rsidTr="009F7AB8">
        <w:trPr>
          <w:tblCellSpacing w:w="15" w:type="dxa"/>
        </w:trPr>
        <w:tc>
          <w:tcPr>
            <w:tcW w:w="6814" w:type="dxa"/>
            <w:shd w:val="clear" w:color="auto" w:fill="E2EFD9" w:themeFill="accent6" w:themeFillTint="33"/>
            <w:vAlign w:val="center"/>
            <w:hideMark/>
          </w:tcPr>
          <w:p w14:paraId="4E92DA43" w14:textId="77777777" w:rsidR="00E07811" w:rsidRPr="006A1745" w:rsidRDefault="00E07811" w:rsidP="009F7AB8">
            <w:pPr>
              <w:rPr>
                <w:rFonts w:eastAsia="Times New Roman"/>
              </w:rPr>
            </w:pPr>
            <w:r w:rsidRPr="006A1745">
              <w:rPr>
                <w:rFonts w:eastAsia="Times New Roman"/>
              </w:rPr>
              <w:t>Rezerwaty</w:t>
            </w:r>
          </w:p>
        </w:tc>
        <w:tc>
          <w:tcPr>
            <w:tcW w:w="2082" w:type="dxa"/>
            <w:gridSpan w:val="2"/>
            <w:shd w:val="clear" w:color="auto" w:fill="E2EFD9" w:themeFill="accent6" w:themeFillTint="33"/>
            <w:vAlign w:val="center"/>
          </w:tcPr>
          <w:p w14:paraId="72CC0B63" w14:textId="77777777" w:rsidR="00E07811" w:rsidRPr="006A1745" w:rsidRDefault="00E07811" w:rsidP="009F7AB8">
            <w:pPr>
              <w:jc w:val="center"/>
              <w:rPr>
                <w:rFonts w:eastAsia="Times New Roman"/>
              </w:rPr>
            </w:pPr>
            <w:r>
              <w:rPr>
                <w:rFonts w:eastAsia="Times New Roman"/>
              </w:rPr>
              <w:t>km</w:t>
            </w:r>
          </w:p>
        </w:tc>
      </w:tr>
      <w:tr w:rsidR="00E07811" w:rsidRPr="006A1745" w14:paraId="44B29AE6" w14:textId="77777777" w:rsidTr="009F7AB8">
        <w:trPr>
          <w:tblCellSpacing w:w="15" w:type="dxa"/>
        </w:trPr>
        <w:tc>
          <w:tcPr>
            <w:tcW w:w="6814" w:type="dxa"/>
            <w:vAlign w:val="center"/>
            <w:hideMark/>
          </w:tcPr>
          <w:p w14:paraId="0F285CE4" w14:textId="77777777" w:rsidR="00E07811" w:rsidRPr="006A1745" w:rsidRDefault="00E07811" w:rsidP="009F7AB8">
            <w:pPr>
              <w:rPr>
                <w:rFonts w:eastAsia="Times New Roman"/>
              </w:rPr>
            </w:pPr>
            <w:r w:rsidRPr="000B350B">
              <w:rPr>
                <w:rFonts w:eastAsia="Times New Roman"/>
              </w:rPr>
              <w:t>Buki nad Jeziorem Lutomskim - otulina</w:t>
            </w:r>
          </w:p>
        </w:tc>
        <w:tc>
          <w:tcPr>
            <w:tcW w:w="2082" w:type="dxa"/>
            <w:gridSpan w:val="2"/>
            <w:vAlign w:val="center"/>
            <w:hideMark/>
          </w:tcPr>
          <w:p w14:paraId="1A803D0B" w14:textId="77777777" w:rsidR="00E07811" w:rsidRPr="006A1745" w:rsidRDefault="00E07811" w:rsidP="009F7AB8">
            <w:pPr>
              <w:jc w:val="right"/>
              <w:rPr>
                <w:rFonts w:eastAsia="Times New Roman"/>
              </w:rPr>
            </w:pPr>
            <w:r w:rsidRPr="006A1745">
              <w:rPr>
                <w:rFonts w:eastAsia="Times New Roman"/>
              </w:rPr>
              <w:t>2.12</w:t>
            </w:r>
          </w:p>
        </w:tc>
      </w:tr>
      <w:tr w:rsidR="00E07811" w:rsidRPr="006A1745" w14:paraId="0C817212" w14:textId="77777777" w:rsidTr="009F7AB8">
        <w:trPr>
          <w:tblCellSpacing w:w="15" w:type="dxa"/>
        </w:trPr>
        <w:tc>
          <w:tcPr>
            <w:tcW w:w="6814" w:type="dxa"/>
            <w:vAlign w:val="center"/>
            <w:hideMark/>
          </w:tcPr>
          <w:p w14:paraId="12ED4379" w14:textId="77777777" w:rsidR="00E07811" w:rsidRPr="006A1745" w:rsidRDefault="00E07811" w:rsidP="009F7AB8">
            <w:pPr>
              <w:rPr>
                <w:rFonts w:eastAsia="Times New Roman"/>
              </w:rPr>
            </w:pPr>
            <w:r w:rsidRPr="000B350B">
              <w:rPr>
                <w:rFonts w:eastAsia="Times New Roman"/>
              </w:rPr>
              <w:t>Buki nad Jeziorem Lutomskim</w:t>
            </w:r>
          </w:p>
        </w:tc>
        <w:tc>
          <w:tcPr>
            <w:tcW w:w="2082" w:type="dxa"/>
            <w:gridSpan w:val="2"/>
            <w:vAlign w:val="center"/>
            <w:hideMark/>
          </w:tcPr>
          <w:p w14:paraId="33422B3C" w14:textId="77777777" w:rsidR="00E07811" w:rsidRPr="006A1745" w:rsidRDefault="00E07811" w:rsidP="009F7AB8">
            <w:pPr>
              <w:jc w:val="right"/>
              <w:rPr>
                <w:rFonts w:eastAsia="Times New Roman"/>
              </w:rPr>
            </w:pPr>
            <w:r w:rsidRPr="006A1745">
              <w:rPr>
                <w:rFonts w:eastAsia="Times New Roman"/>
              </w:rPr>
              <w:t>2.35</w:t>
            </w:r>
          </w:p>
        </w:tc>
      </w:tr>
      <w:tr w:rsidR="00E07811" w:rsidRPr="006A1745" w14:paraId="5C8DC86A" w14:textId="77777777" w:rsidTr="009F7AB8">
        <w:trPr>
          <w:tblCellSpacing w:w="15" w:type="dxa"/>
        </w:trPr>
        <w:tc>
          <w:tcPr>
            <w:tcW w:w="6814" w:type="dxa"/>
            <w:vAlign w:val="center"/>
            <w:hideMark/>
          </w:tcPr>
          <w:p w14:paraId="5D01C4C6" w14:textId="77777777" w:rsidR="00E07811" w:rsidRPr="006A1745" w:rsidRDefault="00E07811" w:rsidP="009F7AB8">
            <w:pPr>
              <w:rPr>
                <w:rFonts w:eastAsia="Times New Roman"/>
              </w:rPr>
            </w:pPr>
            <w:r w:rsidRPr="000B350B">
              <w:rPr>
                <w:rFonts w:eastAsia="Times New Roman"/>
              </w:rPr>
              <w:t>Bukowy Ostrów - otulina</w:t>
            </w:r>
          </w:p>
        </w:tc>
        <w:tc>
          <w:tcPr>
            <w:tcW w:w="2082" w:type="dxa"/>
            <w:gridSpan w:val="2"/>
            <w:vAlign w:val="center"/>
            <w:hideMark/>
          </w:tcPr>
          <w:p w14:paraId="27E6CE87" w14:textId="77777777" w:rsidR="00E07811" w:rsidRPr="006A1745" w:rsidRDefault="00E07811" w:rsidP="009F7AB8">
            <w:pPr>
              <w:jc w:val="right"/>
              <w:rPr>
                <w:rFonts w:eastAsia="Times New Roman"/>
              </w:rPr>
            </w:pPr>
            <w:r w:rsidRPr="006A1745">
              <w:rPr>
                <w:rFonts w:eastAsia="Times New Roman"/>
              </w:rPr>
              <w:t>3.76</w:t>
            </w:r>
          </w:p>
        </w:tc>
      </w:tr>
      <w:tr w:rsidR="00E07811" w:rsidRPr="006A1745" w14:paraId="479944BE" w14:textId="77777777" w:rsidTr="009F7AB8">
        <w:trPr>
          <w:tblCellSpacing w:w="15" w:type="dxa"/>
        </w:trPr>
        <w:tc>
          <w:tcPr>
            <w:tcW w:w="6814" w:type="dxa"/>
            <w:vAlign w:val="center"/>
            <w:hideMark/>
          </w:tcPr>
          <w:p w14:paraId="464E6D43" w14:textId="77777777" w:rsidR="00E07811" w:rsidRPr="006A1745" w:rsidRDefault="00E07811" w:rsidP="009F7AB8">
            <w:pPr>
              <w:rPr>
                <w:rFonts w:eastAsia="Times New Roman"/>
              </w:rPr>
            </w:pPr>
            <w:r w:rsidRPr="000B350B">
              <w:rPr>
                <w:rFonts w:eastAsia="Times New Roman"/>
              </w:rPr>
              <w:t>Bukowy Ostrów</w:t>
            </w:r>
          </w:p>
        </w:tc>
        <w:tc>
          <w:tcPr>
            <w:tcW w:w="2082" w:type="dxa"/>
            <w:gridSpan w:val="2"/>
            <w:vAlign w:val="center"/>
            <w:hideMark/>
          </w:tcPr>
          <w:p w14:paraId="49C28C9D" w14:textId="77777777" w:rsidR="00E07811" w:rsidRPr="006A1745" w:rsidRDefault="00E07811" w:rsidP="009F7AB8">
            <w:pPr>
              <w:jc w:val="right"/>
              <w:rPr>
                <w:rFonts w:eastAsia="Times New Roman"/>
              </w:rPr>
            </w:pPr>
            <w:r w:rsidRPr="006A1745">
              <w:rPr>
                <w:rFonts w:eastAsia="Times New Roman"/>
              </w:rPr>
              <w:t>3.83</w:t>
            </w:r>
          </w:p>
        </w:tc>
      </w:tr>
      <w:tr w:rsidR="00E07811" w:rsidRPr="006A1745" w14:paraId="7AA75143" w14:textId="77777777" w:rsidTr="009F7AB8">
        <w:trPr>
          <w:tblCellSpacing w:w="15" w:type="dxa"/>
        </w:trPr>
        <w:tc>
          <w:tcPr>
            <w:tcW w:w="6814" w:type="dxa"/>
            <w:vAlign w:val="center"/>
            <w:hideMark/>
          </w:tcPr>
          <w:p w14:paraId="5DEF0177" w14:textId="77777777" w:rsidR="00E07811" w:rsidRPr="006A1745" w:rsidRDefault="00E07811" w:rsidP="009F7AB8">
            <w:pPr>
              <w:rPr>
                <w:rFonts w:eastAsia="Times New Roman"/>
              </w:rPr>
            </w:pPr>
            <w:r w:rsidRPr="000B350B">
              <w:rPr>
                <w:rFonts w:eastAsia="Times New Roman"/>
              </w:rPr>
              <w:t>Mszar nad Jeziorem Mnich</w:t>
            </w:r>
          </w:p>
        </w:tc>
        <w:tc>
          <w:tcPr>
            <w:tcW w:w="2082" w:type="dxa"/>
            <w:gridSpan w:val="2"/>
            <w:vAlign w:val="center"/>
            <w:hideMark/>
          </w:tcPr>
          <w:p w14:paraId="35182745" w14:textId="77777777" w:rsidR="00E07811" w:rsidRPr="006A1745" w:rsidRDefault="00E07811" w:rsidP="009F7AB8">
            <w:pPr>
              <w:jc w:val="right"/>
              <w:rPr>
                <w:rFonts w:eastAsia="Times New Roman"/>
              </w:rPr>
            </w:pPr>
            <w:r w:rsidRPr="006A1745">
              <w:rPr>
                <w:rFonts w:eastAsia="Times New Roman"/>
              </w:rPr>
              <w:t>8.14</w:t>
            </w:r>
          </w:p>
        </w:tc>
      </w:tr>
      <w:tr w:rsidR="00E07811" w:rsidRPr="006A1745" w14:paraId="4722CA6A" w14:textId="77777777" w:rsidTr="009F7AB8">
        <w:trPr>
          <w:tblCellSpacing w:w="15" w:type="dxa"/>
        </w:trPr>
        <w:tc>
          <w:tcPr>
            <w:tcW w:w="6814" w:type="dxa"/>
            <w:vAlign w:val="center"/>
            <w:hideMark/>
          </w:tcPr>
          <w:p w14:paraId="7FE57750" w14:textId="77777777" w:rsidR="00E07811" w:rsidRPr="006A1745" w:rsidRDefault="00E07811" w:rsidP="009F7AB8">
            <w:pPr>
              <w:rPr>
                <w:rFonts w:eastAsia="Times New Roman"/>
              </w:rPr>
            </w:pPr>
            <w:r w:rsidRPr="000B350B">
              <w:rPr>
                <w:rFonts w:eastAsia="Times New Roman"/>
              </w:rPr>
              <w:t>Cegliniec - otulina</w:t>
            </w:r>
          </w:p>
        </w:tc>
        <w:tc>
          <w:tcPr>
            <w:tcW w:w="2082" w:type="dxa"/>
            <w:gridSpan w:val="2"/>
            <w:vAlign w:val="center"/>
            <w:hideMark/>
          </w:tcPr>
          <w:p w14:paraId="211F418F" w14:textId="77777777" w:rsidR="00E07811" w:rsidRPr="006A1745" w:rsidRDefault="00E07811" w:rsidP="009F7AB8">
            <w:pPr>
              <w:jc w:val="right"/>
              <w:rPr>
                <w:rFonts w:eastAsia="Times New Roman"/>
              </w:rPr>
            </w:pPr>
            <w:r w:rsidRPr="006A1745">
              <w:rPr>
                <w:rFonts w:eastAsia="Times New Roman"/>
              </w:rPr>
              <w:t>9.05</w:t>
            </w:r>
          </w:p>
        </w:tc>
      </w:tr>
      <w:tr w:rsidR="00E07811" w:rsidRPr="006A1745" w14:paraId="7E293C2B" w14:textId="77777777" w:rsidTr="009F7AB8">
        <w:trPr>
          <w:tblCellSpacing w:w="15" w:type="dxa"/>
        </w:trPr>
        <w:tc>
          <w:tcPr>
            <w:tcW w:w="6814" w:type="dxa"/>
            <w:vAlign w:val="center"/>
            <w:hideMark/>
          </w:tcPr>
          <w:p w14:paraId="1CBC1894" w14:textId="77777777" w:rsidR="00E07811" w:rsidRPr="006A1745" w:rsidRDefault="00E07811" w:rsidP="009F7AB8">
            <w:pPr>
              <w:rPr>
                <w:rFonts w:eastAsia="Times New Roman"/>
              </w:rPr>
            </w:pPr>
            <w:r w:rsidRPr="000B350B">
              <w:rPr>
                <w:rFonts w:eastAsia="Times New Roman"/>
              </w:rPr>
              <w:t>Czaple Wyspy</w:t>
            </w:r>
          </w:p>
        </w:tc>
        <w:tc>
          <w:tcPr>
            <w:tcW w:w="2082" w:type="dxa"/>
            <w:gridSpan w:val="2"/>
            <w:vAlign w:val="center"/>
            <w:hideMark/>
          </w:tcPr>
          <w:p w14:paraId="7707B7F5" w14:textId="77777777" w:rsidR="00E07811" w:rsidRPr="006A1745" w:rsidRDefault="00E07811" w:rsidP="009F7AB8">
            <w:pPr>
              <w:jc w:val="right"/>
              <w:rPr>
                <w:rFonts w:eastAsia="Times New Roman"/>
              </w:rPr>
            </w:pPr>
            <w:r w:rsidRPr="006A1745">
              <w:rPr>
                <w:rFonts w:eastAsia="Times New Roman"/>
              </w:rPr>
              <w:t>9.11</w:t>
            </w:r>
          </w:p>
        </w:tc>
      </w:tr>
      <w:tr w:rsidR="00E07811" w:rsidRPr="006A1745" w14:paraId="108C297A" w14:textId="77777777" w:rsidTr="009F7AB8">
        <w:trPr>
          <w:tblCellSpacing w:w="15" w:type="dxa"/>
        </w:trPr>
        <w:tc>
          <w:tcPr>
            <w:tcW w:w="6814" w:type="dxa"/>
            <w:vAlign w:val="center"/>
            <w:hideMark/>
          </w:tcPr>
          <w:p w14:paraId="0EF63BBB" w14:textId="77777777" w:rsidR="00E07811" w:rsidRPr="006A1745" w:rsidRDefault="00E07811" w:rsidP="009F7AB8">
            <w:pPr>
              <w:rPr>
                <w:rFonts w:eastAsia="Times New Roman"/>
              </w:rPr>
            </w:pPr>
            <w:r w:rsidRPr="000B350B">
              <w:rPr>
                <w:rFonts w:eastAsia="Times New Roman"/>
              </w:rPr>
              <w:t>Cegliniec</w:t>
            </w:r>
          </w:p>
        </w:tc>
        <w:tc>
          <w:tcPr>
            <w:tcW w:w="2082" w:type="dxa"/>
            <w:gridSpan w:val="2"/>
            <w:vAlign w:val="center"/>
            <w:hideMark/>
          </w:tcPr>
          <w:p w14:paraId="175E1D06" w14:textId="77777777" w:rsidR="00E07811" w:rsidRPr="006A1745" w:rsidRDefault="00E07811" w:rsidP="009F7AB8">
            <w:pPr>
              <w:jc w:val="right"/>
              <w:rPr>
                <w:rFonts w:eastAsia="Times New Roman"/>
              </w:rPr>
            </w:pPr>
            <w:r w:rsidRPr="006A1745">
              <w:rPr>
                <w:rFonts w:eastAsia="Times New Roman"/>
              </w:rPr>
              <w:t>9.12</w:t>
            </w:r>
          </w:p>
        </w:tc>
      </w:tr>
      <w:tr w:rsidR="00E07811" w:rsidRPr="006A1745" w14:paraId="4095AB55" w14:textId="77777777" w:rsidTr="009F7AB8">
        <w:trPr>
          <w:tblCellSpacing w:w="15" w:type="dxa"/>
        </w:trPr>
        <w:tc>
          <w:tcPr>
            <w:tcW w:w="6814" w:type="dxa"/>
            <w:vAlign w:val="center"/>
            <w:hideMark/>
          </w:tcPr>
          <w:p w14:paraId="6C1FECEF" w14:textId="77777777" w:rsidR="00E07811" w:rsidRPr="006A1745" w:rsidRDefault="00E07811" w:rsidP="009F7AB8">
            <w:pPr>
              <w:rPr>
                <w:rFonts w:eastAsia="Times New Roman"/>
              </w:rPr>
            </w:pPr>
            <w:r w:rsidRPr="000B350B">
              <w:rPr>
                <w:rFonts w:eastAsia="Times New Roman"/>
              </w:rPr>
              <w:t>Dolina Kamionki</w:t>
            </w:r>
          </w:p>
        </w:tc>
        <w:tc>
          <w:tcPr>
            <w:tcW w:w="2082" w:type="dxa"/>
            <w:gridSpan w:val="2"/>
            <w:vAlign w:val="center"/>
            <w:hideMark/>
          </w:tcPr>
          <w:p w14:paraId="1FD16ED5" w14:textId="77777777" w:rsidR="00E07811" w:rsidRPr="006A1745" w:rsidRDefault="00E07811" w:rsidP="009F7AB8">
            <w:pPr>
              <w:jc w:val="right"/>
              <w:rPr>
                <w:rFonts w:eastAsia="Times New Roman"/>
              </w:rPr>
            </w:pPr>
            <w:r w:rsidRPr="006A1745">
              <w:rPr>
                <w:rFonts w:eastAsia="Times New Roman"/>
              </w:rPr>
              <w:t>9.62</w:t>
            </w:r>
          </w:p>
        </w:tc>
      </w:tr>
      <w:tr w:rsidR="00E07811" w:rsidRPr="006A1745" w14:paraId="475338B5" w14:textId="77777777" w:rsidTr="009F7AB8">
        <w:trPr>
          <w:tblCellSpacing w:w="15" w:type="dxa"/>
        </w:trPr>
        <w:tc>
          <w:tcPr>
            <w:tcW w:w="6814" w:type="dxa"/>
            <w:vAlign w:val="center"/>
            <w:hideMark/>
          </w:tcPr>
          <w:p w14:paraId="48DAC06F" w14:textId="77777777" w:rsidR="00E07811" w:rsidRPr="006A1745" w:rsidRDefault="00E07811" w:rsidP="009F7AB8">
            <w:pPr>
              <w:rPr>
                <w:rFonts w:eastAsia="Times New Roman"/>
              </w:rPr>
            </w:pPr>
            <w:r w:rsidRPr="000B350B">
              <w:rPr>
                <w:rFonts w:eastAsia="Times New Roman"/>
              </w:rPr>
              <w:t>Kolno Międzychodzkie</w:t>
            </w:r>
          </w:p>
        </w:tc>
        <w:tc>
          <w:tcPr>
            <w:tcW w:w="2082" w:type="dxa"/>
            <w:gridSpan w:val="2"/>
            <w:vAlign w:val="center"/>
            <w:hideMark/>
          </w:tcPr>
          <w:p w14:paraId="0B153307" w14:textId="77777777" w:rsidR="00E07811" w:rsidRPr="006A1745" w:rsidRDefault="00E07811" w:rsidP="009F7AB8">
            <w:pPr>
              <w:jc w:val="right"/>
              <w:rPr>
                <w:rFonts w:eastAsia="Times New Roman"/>
              </w:rPr>
            </w:pPr>
            <w:r w:rsidRPr="006A1745">
              <w:rPr>
                <w:rFonts w:eastAsia="Times New Roman"/>
              </w:rPr>
              <w:t>10.59</w:t>
            </w:r>
          </w:p>
        </w:tc>
      </w:tr>
      <w:tr w:rsidR="00E07811" w:rsidRPr="006A1745" w14:paraId="1978AFF9" w14:textId="77777777" w:rsidTr="009F7AB8">
        <w:trPr>
          <w:tblCellSpacing w:w="15" w:type="dxa"/>
        </w:trPr>
        <w:tc>
          <w:tcPr>
            <w:tcW w:w="6814" w:type="dxa"/>
            <w:vAlign w:val="center"/>
            <w:hideMark/>
          </w:tcPr>
          <w:p w14:paraId="5EB35530" w14:textId="77777777" w:rsidR="00E07811" w:rsidRPr="006A1745" w:rsidRDefault="00E07811" w:rsidP="009F7AB8">
            <w:pPr>
              <w:rPr>
                <w:rFonts w:eastAsia="Times New Roman"/>
              </w:rPr>
            </w:pPr>
            <w:r w:rsidRPr="000B350B">
              <w:rPr>
                <w:rFonts w:eastAsia="Times New Roman"/>
              </w:rPr>
              <w:t>Las Grądowy nad Mogilnicą - otulina</w:t>
            </w:r>
          </w:p>
        </w:tc>
        <w:tc>
          <w:tcPr>
            <w:tcW w:w="2082" w:type="dxa"/>
            <w:gridSpan w:val="2"/>
            <w:vAlign w:val="center"/>
            <w:hideMark/>
          </w:tcPr>
          <w:p w14:paraId="20D7FFAF" w14:textId="77777777" w:rsidR="00E07811" w:rsidRPr="006A1745" w:rsidRDefault="00E07811" w:rsidP="009F7AB8">
            <w:pPr>
              <w:jc w:val="right"/>
              <w:rPr>
                <w:rFonts w:eastAsia="Times New Roman"/>
              </w:rPr>
            </w:pPr>
            <w:r w:rsidRPr="006A1745">
              <w:rPr>
                <w:rFonts w:eastAsia="Times New Roman"/>
              </w:rPr>
              <w:t>14.84</w:t>
            </w:r>
          </w:p>
        </w:tc>
      </w:tr>
      <w:tr w:rsidR="00E07811" w:rsidRPr="006A1745" w14:paraId="13B67582" w14:textId="77777777" w:rsidTr="009F7AB8">
        <w:trPr>
          <w:tblCellSpacing w:w="15" w:type="dxa"/>
        </w:trPr>
        <w:tc>
          <w:tcPr>
            <w:tcW w:w="8926" w:type="dxa"/>
            <w:gridSpan w:val="3"/>
            <w:shd w:val="clear" w:color="auto" w:fill="E2EFD9" w:themeFill="accent6" w:themeFillTint="33"/>
            <w:vAlign w:val="center"/>
            <w:hideMark/>
          </w:tcPr>
          <w:p w14:paraId="46039D4D" w14:textId="77777777" w:rsidR="00E07811" w:rsidRPr="006A1745" w:rsidRDefault="00E07811" w:rsidP="009F7AB8">
            <w:pPr>
              <w:rPr>
                <w:rFonts w:eastAsia="Times New Roman"/>
              </w:rPr>
            </w:pPr>
            <w:r w:rsidRPr="006A1745">
              <w:rPr>
                <w:rFonts w:eastAsia="Times New Roman"/>
              </w:rPr>
              <w:t>Parki krajobrazowe</w:t>
            </w:r>
          </w:p>
        </w:tc>
      </w:tr>
      <w:tr w:rsidR="00E07811" w:rsidRPr="006A1745" w14:paraId="2BC4332F" w14:textId="77777777" w:rsidTr="009F7AB8">
        <w:trPr>
          <w:tblCellSpacing w:w="15" w:type="dxa"/>
        </w:trPr>
        <w:tc>
          <w:tcPr>
            <w:tcW w:w="6814" w:type="dxa"/>
            <w:shd w:val="clear" w:color="auto" w:fill="F7CAAC" w:themeFill="accent2" w:themeFillTint="66"/>
            <w:vAlign w:val="center"/>
            <w:hideMark/>
          </w:tcPr>
          <w:p w14:paraId="59C6AA3B" w14:textId="77777777" w:rsidR="00E07811" w:rsidRPr="006A1745" w:rsidRDefault="00E07811" w:rsidP="009F7AB8">
            <w:pPr>
              <w:rPr>
                <w:rFonts w:eastAsia="Times New Roman"/>
              </w:rPr>
            </w:pPr>
            <w:r w:rsidRPr="000B350B">
              <w:rPr>
                <w:rFonts w:eastAsia="Times New Roman"/>
              </w:rPr>
              <w:t>Sierakowski Park Krajobrazowy</w:t>
            </w:r>
          </w:p>
        </w:tc>
        <w:tc>
          <w:tcPr>
            <w:tcW w:w="2082" w:type="dxa"/>
            <w:gridSpan w:val="2"/>
            <w:shd w:val="clear" w:color="auto" w:fill="F7CAAC" w:themeFill="accent2" w:themeFillTint="66"/>
            <w:vAlign w:val="center"/>
            <w:hideMark/>
          </w:tcPr>
          <w:p w14:paraId="357D8781" w14:textId="77777777" w:rsidR="00E07811" w:rsidRPr="006A1745" w:rsidRDefault="00E07811" w:rsidP="009F7AB8">
            <w:pPr>
              <w:jc w:val="right"/>
              <w:rPr>
                <w:rFonts w:eastAsia="Times New Roman"/>
              </w:rPr>
            </w:pPr>
            <w:r w:rsidRPr="006A1745">
              <w:rPr>
                <w:rFonts w:eastAsia="Times New Roman"/>
              </w:rPr>
              <w:t>w obszarze</w:t>
            </w:r>
          </w:p>
        </w:tc>
      </w:tr>
      <w:tr w:rsidR="00E07811" w:rsidRPr="006A1745" w14:paraId="5E83BA79" w14:textId="77777777" w:rsidTr="009F7AB8">
        <w:trPr>
          <w:tblCellSpacing w:w="15" w:type="dxa"/>
        </w:trPr>
        <w:tc>
          <w:tcPr>
            <w:tcW w:w="6814" w:type="dxa"/>
            <w:vAlign w:val="center"/>
            <w:hideMark/>
          </w:tcPr>
          <w:p w14:paraId="20EC6B51" w14:textId="77777777" w:rsidR="00E07811" w:rsidRPr="006A1745" w:rsidRDefault="00E07811" w:rsidP="009F7AB8">
            <w:pPr>
              <w:rPr>
                <w:rFonts w:eastAsia="Times New Roman"/>
              </w:rPr>
            </w:pPr>
            <w:r w:rsidRPr="000B350B">
              <w:rPr>
                <w:rFonts w:eastAsia="Times New Roman"/>
              </w:rPr>
              <w:lastRenderedPageBreak/>
              <w:t>Dolina Kamionki</w:t>
            </w:r>
          </w:p>
        </w:tc>
        <w:tc>
          <w:tcPr>
            <w:tcW w:w="2082" w:type="dxa"/>
            <w:gridSpan w:val="2"/>
            <w:vAlign w:val="center"/>
            <w:hideMark/>
          </w:tcPr>
          <w:p w14:paraId="28DDC2B7" w14:textId="77777777" w:rsidR="00E07811" w:rsidRPr="006A1745" w:rsidRDefault="00E07811" w:rsidP="009F7AB8">
            <w:pPr>
              <w:jc w:val="right"/>
              <w:rPr>
                <w:rFonts w:eastAsia="Times New Roman"/>
              </w:rPr>
            </w:pPr>
            <w:r w:rsidRPr="006A1745">
              <w:rPr>
                <w:rFonts w:eastAsia="Times New Roman"/>
              </w:rPr>
              <w:t>9.46</w:t>
            </w:r>
          </w:p>
        </w:tc>
      </w:tr>
      <w:tr w:rsidR="00E07811" w:rsidRPr="006A1745" w14:paraId="4DFCD3C9"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8926" w:type="dxa"/>
            <w:gridSpan w:val="3"/>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7E95A58B" w14:textId="77777777" w:rsidR="00E07811" w:rsidRPr="006A1745" w:rsidRDefault="00E07811" w:rsidP="009F7AB8">
            <w:pPr>
              <w:rPr>
                <w:rFonts w:eastAsia="Times New Roman"/>
              </w:rPr>
            </w:pPr>
            <w:r w:rsidRPr="006A1745">
              <w:rPr>
                <w:rFonts w:eastAsia="Times New Roman"/>
              </w:rPr>
              <w:t>Obszary chronionego krajobrazu</w:t>
            </w:r>
          </w:p>
        </w:tc>
      </w:tr>
      <w:tr w:rsidR="00E07811" w:rsidRPr="006A1745" w14:paraId="076B4043"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hideMark/>
          </w:tcPr>
          <w:p w14:paraId="77559D75" w14:textId="77777777" w:rsidR="00E07811" w:rsidRPr="006A1745" w:rsidRDefault="00E07811" w:rsidP="009F7AB8">
            <w:pPr>
              <w:rPr>
                <w:rFonts w:eastAsia="Times New Roman"/>
              </w:rPr>
            </w:pPr>
            <w:r w:rsidRPr="000B350B">
              <w:rPr>
                <w:rFonts w:eastAsia="Times New Roman"/>
              </w:rPr>
              <w:t>H (Międzychód)</w:t>
            </w:r>
          </w:p>
        </w:tc>
        <w:tc>
          <w:tcPr>
            <w:tcW w:w="2042" w:type="dxa"/>
            <w:tcBorders>
              <w:top w:val="single" w:sz="4" w:space="0" w:color="auto"/>
              <w:left w:val="single" w:sz="4" w:space="0" w:color="auto"/>
              <w:bottom w:val="single" w:sz="4" w:space="0" w:color="auto"/>
              <w:right w:val="single" w:sz="4" w:space="0" w:color="auto"/>
            </w:tcBorders>
            <w:vAlign w:val="center"/>
            <w:hideMark/>
          </w:tcPr>
          <w:p w14:paraId="2A8690BC" w14:textId="77777777" w:rsidR="00E07811" w:rsidRPr="006A1745" w:rsidRDefault="00E07811" w:rsidP="009F7AB8">
            <w:pPr>
              <w:jc w:val="right"/>
              <w:rPr>
                <w:rFonts w:eastAsia="Times New Roman"/>
              </w:rPr>
            </w:pPr>
            <w:r w:rsidRPr="006A1745">
              <w:rPr>
                <w:rFonts w:eastAsia="Times New Roman"/>
              </w:rPr>
              <w:t>5.43</w:t>
            </w:r>
          </w:p>
        </w:tc>
      </w:tr>
      <w:tr w:rsidR="00E07811" w:rsidRPr="006A1745" w14:paraId="365EC714"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hideMark/>
          </w:tcPr>
          <w:p w14:paraId="388CF427" w14:textId="77777777" w:rsidR="00E07811" w:rsidRPr="006A1745" w:rsidRDefault="00E07811" w:rsidP="009F7AB8">
            <w:pPr>
              <w:rPr>
                <w:rFonts w:eastAsia="Times New Roman"/>
              </w:rPr>
            </w:pPr>
            <w:r w:rsidRPr="000B350B">
              <w:rPr>
                <w:rFonts w:eastAsia="Times New Roman"/>
              </w:rPr>
              <w:t>Puszcza Notecka</w:t>
            </w:r>
          </w:p>
        </w:tc>
        <w:tc>
          <w:tcPr>
            <w:tcW w:w="2042" w:type="dxa"/>
            <w:tcBorders>
              <w:top w:val="single" w:sz="4" w:space="0" w:color="auto"/>
              <w:left w:val="single" w:sz="4" w:space="0" w:color="auto"/>
              <w:bottom w:val="single" w:sz="4" w:space="0" w:color="auto"/>
              <w:right w:val="single" w:sz="4" w:space="0" w:color="auto"/>
            </w:tcBorders>
            <w:vAlign w:val="center"/>
            <w:hideMark/>
          </w:tcPr>
          <w:p w14:paraId="127F3D49" w14:textId="77777777" w:rsidR="00E07811" w:rsidRPr="006A1745" w:rsidRDefault="00E07811" w:rsidP="009F7AB8">
            <w:pPr>
              <w:jc w:val="right"/>
              <w:rPr>
                <w:rFonts w:eastAsia="Times New Roman"/>
              </w:rPr>
            </w:pPr>
            <w:r w:rsidRPr="006A1745">
              <w:rPr>
                <w:rFonts w:eastAsia="Times New Roman"/>
              </w:rPr>
              <w:t>10.75</w:t>
            </w:r>
          </w:p>
        </w:tc>
      </w:tr>
      <w:tr w:rsidR="00E07811" w:rsidRPr="006A1745" w14:paraId="692216B9"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8926" w:type="dxa"/>
            <w:gridSpan w:val="3"/>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6D080E86" w14:textId="77777777" w:rsidR="00E07811" w:rsidRPr="006A1745" w:rsidRDefault="00E07811" w:rsidP="009F7AB8">
            <w:pPr>
              <w:rPr>
                <w:rFonts w:eastAsia="Times New Roman"/>
              </w:rPr>
            </w:pPr>
            <w:r w:rsidRPr="006A1745">
              <w:rPr>
                <w:rFonts w:eastAsia="Times New Roman"/>
              </w:rPr>
              <w:t>Natura 2000 Obszary specjalnej ochrony</w:t>
            </w:r>
          </w:p>
        </w:tc>
      </w:tr>
      <w:tr w:rsidR="00E07811" w:rsidRPr="006A1745" w14:paraId="6AFB2F40"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5BCEB4B6" w14:textId="77777777" w:rsidR="00E07811" w:rsidRPr="006A1745" w:rsidRDefault="00E07811" w:rsidP="009F7AB8">
            <w:pPr>
              <w:rPr>
                <w:rFonts w:eastAsia="Times New Roman"/>
              </w:rPr>
            </w:pPr>
            <w:bookmarkStart w:id="21" w:name="_Hlk47522826"/>
            <w:r w:rsidRPr="000B350B">
              <w:rPr>
                <w:rFonts w:eastAsia="Times New Roman"/>
              </w:rPr>
              <w:t>Puszcza Notecka PLB300015</w:t>
            </w:r>
            <w:bookmarkEnd w:id="21"/>
          </w:p>
        </w:tc>
        <w:tc>
          <w:tcPr>
            <w:tcW w:w="2042"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23F78D79" w14:textId="77777777" w:rsidR="00E07811" w:rsidRPr="006A1745" w:rsidRDefault="00E07811" w:rsidP="009F7AB8">
            <w:pPr>
              <w:jc w:val="right"/>
              <w:rPr>
                <w:rFonts w:eastAsia="Times New Roman"/>
              </w:rPr>
            </w:pPr>
            <w:r w:rsidRPr="006A1745">
              <w:rPr>
                <w:rFonts w:eastAsia="Times New Roman"/>
              </w:rPr>
              <w:t>w obszarze</w:t>
            </w:r>
          </w:p>
        </w:tc>
      </w:tr>
      <w:tr w:rsidR="00E07811" w:rsidRPr="006A1745" w14:paraId="4AE50123"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8926" w:type="dxa"/>
            <w:gridSpan w:val="3"/>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150915A" w14:textId="77777777" w:rsidR="00E07811" w:rsidRPr="006A1745" w:rsidRDefault="00E07811" w:rsidP="009F7AB8">
            <w:pPr>
              <w:rPr>
                <w:rFonts w:eastAsia="Times New Roman"/>
              </w:rPr>
            </w:pPr>
            <w:r w:rsidRPr="006A1745">
              <w:rPr>
                <w:rFonts w:eastAsia="Times New Roman"/>
              </w:rPr>
              <w:t>Natura 2000 Specjalne obszary ochrony</w:t>
            </w:r>
          </w:p>
        </w:tc>
      </w:tr>
      <w:tr w:rsidR="00E07811" w:rsidRPr="006A1745" w14:paraId="23CA4ECA"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4E697494" w14:textId="77777777" w:rsidR="00E07811" w:rsidRPr="000B350B" w:rsidRDefault="00E07811" w:rsidP="009F7AB8">
            <w:pPr>
              <w:rPr>
                <w:rFonts w:eastAsia="Times New Roman"/>
              </w:rPr>
            </w:pPr>
            <w:r w:rsidRPr="000B350B">
              <w:rPr>
                <w:rFonts w:eastAsia="Times New Roman"/>
              </w:rPr>
              <w:t>Ostoja Międzychodzko-Sierakowska PLH300032</w:t>
            </w:r>
          </w:p>
        </w:tc>
        <w:tc>
          <w:tcPr>
            <w:tcW w:w="2042" w:type="dxa"/>
            <w:tcBorders>
              <w:top w:val="single" w:sz="4" w:space="0" w:color="auto"/>
              <w:left w:val="single" w:sz="4" w:space="0" w:color="auto"/>
              <w:bottom w:val="single" w:sz="4" w:space="0" w:color="auto"/>
              <w:right w:val="single" w:sz="4" w:space="0" w:color="auto"/>
            </w:tcBorders>
            <w:vAlign w:val="center"/>
          </w:tcPr>
          <w:p w14:paraId="3EAA3BF0" w14:textId="77777777" w:rsidR="00E07811" w:rsidRPr="006A1745" w:rsidRDefault="00E07811" w:rsidP="009F7AB8">
            <w:pPr>
              <w:jc w:val="right"/>
              <w:rPr>
                <w:rFonts w:eastAsia="Times New Roman"/>
              </w:rPr>
            </w:pPr>
            <w:r w:rsidRPr="006A1745">
              <w:rPr>
                <w:rFonts w:eastAsia="Times New Roman"/>
              </w:rPr>
              <w:t>0.80</w:t>
            </w:r>
          </w:p>
        </w:tc>
      </w:tr>
      <w:tr w:rsidR="00E07811" w:rsidRPr="006A1745" w14:paraId="2EA4ABAF"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233D64BD" w14:textId="77777777" w:rsidR="00E07811" w:rsidRPr="000B350B" w:rsidRDefault="00E07811" w:rsidP="009F7AB8">
            <w:pPr>
              <w:rPr>
                <w:rFonts w:eastAsia="Times New Roman"/>
              </w:rPr>
            </w:pPr>
            <w:r w:rsidRPr="000B350B">
              <w:rPr>
                <w:rFonts w:eastAsia="Times New Roman"/>
              </w:rPr>
              <w:t>Sieraków PLH300013</w:t>
            </w:r>
          </w:p>
        </w:tc>
        <w:tc>
          <w:tcPr>
            <w:tcW w:w="2042" w:type="dxa"/>
            <w:tcBorders>
              <w:top w:val="single" w:sz="4" w:space="0" w:color="auto"/>
              <w:left w:val="single" w:sz="4" w:space="0" w:color="auto"/>
              <w:bottom w:val="single" w:sz="4" w:space="0" w:color="auto"/>
              <w:right w:val="single" w:sz="4" w:space="0" w:color="auto"/>
            </w:tcBorders>
            <w:vAlign w:val="center"/>
          </w:tcPr>
          <w:p w14:paraId="054E79D6" w14:textId="77777777" w:rsidR="00E07811" w:rsidRPr="006A1745" w:rsidRDefault="00E07811" w:rsidP="009F7AB8">
            <w:pPr>
              <w:jc w:val="right"/>
              <w:rPr>
                <w:rFonts w:eastAsia="Times New Roman"/>
              </w:rPr>
            </w:pPr>
            <w:r w:rsidRPr="006A1745">
              <w:rPr>
                <w:rFonts w:eastAsia="Times New Roman"/>
              </w:rPr>
              <w:t>6.52</w:t>
            </w:r>
          </w:p>
        </w:tc>
      </w:tr>
      <w:tr w:rsidR="00E07811" w:rsidRPr="006A1745" w14:paraId="0D33D770"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7E5B211A" w14:textId="77777777" w:rsidR="00E07811" w:rsidRPr="000B350B" w:rsidRDefault="00E07811" w:rsidP="009F7AB8">
            <w:pPr>
              <w:rPr>
                <w:rFonts w:eastAsia="Times New Roman"/>
              </w:rPr>
            </w:pPr>
            <w:r w:rsidRPr="000B350B">
              <w:rPr>
                <w:rFonts w:eastAsia="Times New Roman"/>
              </w:rPr>
              <w:t>Jezioro Mnich PLH300029</w:t>
            </w:r>
          </w:p>
        </w:tc>
        <w:tc>
          <w:tcPr>
            <w:tcW w:w="2042" w:type="dxa"/>
            <w:tcBorders>
              <w:top w:val="single" w:sz="4" w:space="0" w:color="auto"/>
              <w:left w:val="single" w:sz="4" w:space="0" w:color="auto"/>
              <w:bottom w:val="single" w:sz="4" w:space="0" w:color="auto"/>
              <w:right w:val="single" w:sz="4" w:space="0" w:color="auto"/>
            </w:tcBorders>
            <w:vAlign w:val="center"/>
          </w:tcPr>
          <w:p w14:paraId="0911DC0F" w14:textId="77777777" w:rsidR="00E07811" w:rsidRPr="006A1745" w:rsidRDefault="00E07811" w:rsidP="009F7AB8">
            <w:pPr>
              <w:jc w:val="right"/>
              <w:rPr>
                <w:rFonts w:eastAsia="Times New Roman"/>
              </w:rPr>
            </w:pPr>
            <w:r w:rsidRPr="006A1745">
              <w:rPr>
                <w:rFonts w:eastAsia="Times New Roman"/>
              </w:rPr>
              <w:t>7.72</w:t>
            </w:r>
          </w:p>
        </w:tc>
      </w:tr>
      <w:tr w:rsidR="00E07811" w:rsidRPr="006A1745" w14:paraId="2DE169F4"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18DC88B4" w14:textId="77777777" w:rsidR="00E07811" w:rsidRPr="000B350B" w:rsidRDefault="00E07811" w:rsidP="009F7AB8">
            <w:pPr>
              <w:rPr>
                <w:rFonts w:eastAsia="Times New Roman"/>
              </w:rPr>
            </w:pPr>
            <w:r w:rsidRPr="000B350B">
              <w:rPr>
                <w:rFonts w:eastAsia="Times New Roman"/>
              </w:rPr>
              <w:t>Zamorze Pniewskie PLH300036</w:t>
            </w:r>
          </w:p>
        </w:tc>
        <w:tc>
          <w:tcPr>
            <w:tcW w:w="2042" w:type="dxa"/>
            <w:tcBorders>
              <w:top w:val="single" w:sz="4" w:space="0" w:color="auto"/>
              <w:left w:val="single" w:sz="4" w:space="0" w:color="auto"/>
              <w:bottom w:val="single" w:sz="4" w:space="0" w:color="auto"/>
              <w:right w:val="single" w:sz="4" w:space="0" w:color="auto"/>
            </w:tcBorders>
            <w:vAlign w:val="center"/>
          </w:tcPr>
          <w:p w14:paraId="5F7530E3" w14:textId="77777777" w:rsidR="00E07811" w:rsidRPr="006A1745" w:rsidRDefault="00E07811" w:rsidP="009F7AB8">
            <w:pPr>
              <w:jc w:val="right"/>
              <w:rPr>
                <w:rFonts w:eastAsia="Times New Roman"/>
              </w:rPr>
            </w:pPr>
            <w:r w:rsidRPr="006A1745">
              <w:rPr>
                <w:rFonts w:eastAsia="Times New Roman"/>
              </w:rPr>
              <w:t>9.49</w:t>
            </w:r>
          </w:p>
        </w:tc>
      </w:tr>
      <w:tr w:rsidR="00E07811" w:rsidRPr="006A1745" w14:paraId="340A4DF2"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3BAA884A" w14:textId="77777777" w:rsidR="00E07811" w:rsidRPr="000B350B" w:rsidRDefault="00E07811" w:rsidP="009F7AB8">
            <w:pPr>
              <w:rPr>
                <w:rFonts w:eastAsia="Times New Roman"/>
              </w:rPr>
            </w:pPr>
            <w:r w:rsidRPr="000B350B">
              <w:rPr>
                <w:rFonts w:eastAsia="Times New Roman"/>
              </w:rPr>
              <w:t>Jezioro Kubek PLH300006</w:t>
            </w:r>
          </w:p>
        </w:tc>
        <w:tc>
          <w:tcPr>
            <w:tcW w:w="2042" w:type="dxa"/>
            <w:tcBorders>
              <w:top w:val="single" w:sz="4" w:space="0" w:color="auto"/>
              <w:left w:val="single" w:sz="4" w:space="0" w:color="auto"/>
              <w:bottom w:val="single" w:sz="4" w:space="0" w:color="auto"/>
              <w:right w:val="single" w:sz="4" w:space="0" w:color="auto"/>
            </w:tcBorders>
            <w:vAlign w:val="center"/>
          </w:tcPr>
          <w:p w14:paraId="183B3FC6" w14:textId="77777777" w:rsidR="00E07811" w:rsidRPr="006A1745" w:rsidRDefault="00E07811" w:rsidP="009F7AB8">
            <w:pPr>
              <w:jc w:val="right"/>
              <w:rPr>
                <w:rFonts w:eastAsia="Times New Roman"/>
              </w:rPr>
            </w:pPr>
            <w:r w:rsidRPr="006A1745">
              <w:rPr>
                <w:rFonts w:eastAsia="Times New Roman"/>
              </w:rPr>
              <w:t>9.56</w:t>
            </w:r>
          </w:p>
        </w:tc>
      </w:tr>
      <w:tr w:rsidR="00E07811" w:rsidRPr="006A1745" w14:paraId="75E206DB"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0A5D0D8A" w14:textId="77777777" w:rsidR="00E07811" w:rsidRPr="000B350B" w:rsidRDefault="00E07811" w:rsidP="009F7AB8">
            <w:pPr>
              <w:rPr>
                <w:rFonts w:eastAsia="Times New Roman"/>
              </w:rPr>
            </w:pPr>
            <w:r w:rsidRPr="000B350B">
              <w:rPr>
                <w:rFonts w:eastAsia="Times New Roman"/>
              </w:rPr>
              <w:t>Dolina Kamionki PLH300031</w:t>
            </w:r>
          </w:p>
        </w:tc>
        <w:tc>
          <w:tcPr>
            <w:tcW w:w="2042" w:type="dxa"/>
            <w:tcBorders>
              <w:top w:val="single" w:sz="4" w:space="0" w:color="auto"/>
              <w:left w:val="single" w:sz="4" w:space="0" w:color="auto"/>
              <w:bottom w:val="single" w:sz="4" w:space="0" w:color="auto"/>
              <w:right w:val="single" w:sz="4" w:space="0" w:color="auto"/>
            </w:tcBorders>
            <w:vAlign w:val="center"/>
          </w:tcPr>
          <w:p w14:paraId="2EDD2BB2" w14:textId="77777777" w:rsidR="00E07811" w:rsidRPr="006A1745" w:rsidRDefault="00E07811" w:rsidP="009F7AB8">
            <w:pPr>
              <w:jc w:val="right"/>
              <w:rPr>
                <w:rFonts w:eastAsia="Times New Roman"/>
              </w:rPr>
            </w:pPr>
            <w:r w:rsidRPr="006A1745">
              <w:rPr>
                <w:rFonts w:eastAsia="Times New Roman"/>
              </w:rPr>
              <w:t>9.60</w:t>
            </w:r>
          </w:p>
        </w:tc>
      </w:tr>
      <w:tr w:rsidR="00E07811" w:rsidRPr="006A1745" w14:paraId="2BD40EF4"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8926" w:type="dxa"/>
            <w:gridSpan w:val="3"/>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B2DEC6D" w14:textId="77777777" w:rsidR="00E07811" w:rsidRPr="006A1745" w:rsidRDefault="00E07811" w:rsidP="009F7AB8">
            <w:pPr>
              <w:rPr>
                <w:rFonts w:eastAsia="Times New Roman"/>
              </w:rPr>
            </w:pPr>
            <w:r w:rsidRPr="006A1745">
              <w:rPr>
                <w:rFonts w:eastAsia="Times New Roman"/>
              </w:rPr>
              <w:t>Użytek ekologiczny</w:t>
            </w:r>
          </w:p>
        </w:tc>
      </w:tr>
      <w:tr w:rsidR="00E07811" w:rsidRPr="006A1745" w14:paraId="18233ECB"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014E7C23" w14:textId="77777777" w:rsidR="00E07811" w:rsidRPr="000B350B" w:rsidRDefault="00E07811" w:rsidP="009F7AB8">
            <w:pPr>
              <w:rPr>
                <w:rFonts w:eastAsia="Times New Roman"/>
              </w:rPr>
            </w:pPr>
            <w:r w:rsidRPr="000B350B">
              <w:rPr>
                <w:rFonts w:eastAsia="Times New Roman"/>
              </w:rPr>
              <w:t>Jaskółcza Skarpa</w:t>
            </w:r>
          </w:p>
        </w:tc>
        <w:tc>
          <w:tcPr>
            <w:tcW w:w="2042" w:type="dxa"/>
            <w:tcBorders>
              <w:top w:val="single" w:sz="4" w:space="0" w:color="auto"/>
              <w:left w:val="single" w:sz="4" w:space="0" w:color="auto"/>
              <w:bottom w:val="single" w:sz="4" w:space="0" w:color="auto"/>
              <w:right w:val="single" w:sz="4" w:space="0" w:color="auto"/>
            </w:tcBorders>
            <w:vAlign w:val="center"/>
          </w:tcPr>
          <w:p w14:paraId="3AFD07DB" w14:textId="77777777" w:rsidR="00E07811" w:rsidRPr="006A1745" w:rsidRDefault="00E07811" w:rsidP="009F7AB8">
            <w:pPr>
              <w:jc w:val="right"/>
              <w:rPr>
                <w:rFonts w:eastAsia="Times New Roman"/>
              </w:rPr>
            </w:pPr>
            <w:r w:rsidRPr="006A1745">
              <w:rPr>
                <w:rFonts w:eastAsia="Times New Roman"/>
              </w:rPr>
              <w:t>4.19</w:t>
            </w:r>
          </w:p>
        </w:tc>
      </w:tr>
      <w:tr w:rsidR="00E07811" w:rsidRPr="006A1745" w14:paraId="48E75B93"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1B2CB5B5"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1D43B0EE" w14:textId="77777777" w:rsidR="00E07811" w:rsidRPr="006A1745" w:rsidRDefault="00E07811" w:rsidP="009F7AB8">
            <w:pPr>
              <w:jc w:val="right"/>
              <w:rPr>
                <w:rFonts w:eastAsia="Times New Roman"/>
              </w:rPr>
            </w:pPr>
            <w:r w:rsidRPr="006A1745">
              <w:rPr>
                <w:rFonts w:eastAsia="Times New Roman"/>
              </w:rPr>
              <w:t>10.00</w:t>
            </w:r>
          </w:p>
        </w:tc>
      </w:tr>
      <w:tr w:rsidR="00E07811" w:rsidRPr="006A1745" w14:paraId="4CA64644"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6EB0EA52"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141A366A" w14:textId="77777777" w:rsidR="00E07811" w:rsidRPr="006A1745" w:rsidRDefault="00E07811" w:rsidP="009F7AB8">
            <w:pPr>
              <w:jc w:val="right"/>
              <w:rPr>
                <w:rFonts w:eastAsia="Times New Roman"/>
              </w:rPr>
            </w:pPr>
            <w:r w:rsidRPr="006A1745">
              <w:rPr>
                <w:rFonts w:eastAsia="Times New Roman"/>
              </w:rPr>
              <w:t>10.59</w:t>
            </w:r>
          </w:p>
        </w:tc>
      </w:tr>
      <w:tr w:rsidR="00E07811" w:rsidRPr="006A1745" w14:paraId="7B7990FE"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21E27CAA"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08D5570F" w14:textId="77777777" w:rsidR="00E07811" w:rsidRPr="006A1745" w:rsidRDefault="00E07811" w:rsidP="009F7AB8">
            <w:pPr>
              <w:jc w:val="right"/>
              <w:rPr>
                <w:rFonts w:eastAsia="Times New Roman"/>
              </w:rPr>
            </w:pPr>
            <w:r w:rsidRPr="006A1745">
              <w:rPr>
                <w:rFonts w:eastAsia="Times New Roman"/>
              </w:rPr>
              <w:t>10.71</w:t>
            </w:r>
          </w:p>
        </w:tc>
      </w:tr>
      <w:tr w:rsidR="00E07811" w:rsidRPr="006A1745" w14:paraId="5400E16A"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01BC6979" w14:textId="77777777" w:rsidR="00E07811" w:rsidRPr="000B350B" w:rsidRDefault="00E07811" w:rsidP="009F7AB8">
            <w:pPr>
              <w:rPr>
                <w:rFonts w:eastAsia="Times New Roman"/>
              </w:rPr>
            </w:pPr>
            <w:r w:rsidRPr="000B350B">
              <w:rPr>
                <w:rFonts w:eastAsia="Times New Roman"/>
              </w:rPr>
              <w:t>Mszar</w:t>
            </w:r>
          </w:p>
        </w:tc>
        <w:tc>
          <w:tcPr>
            <w:tcW w:w="2042" w:type="dxa"/>
            <w:tcBorders>
              <w:top w:val="single" w:sz="4" w:space="0" w:color="auto"/>
              <w:left w:val="single" w:sz="4" w:space="0" w:color="auto"/>
              <w:bottom w:val="single" w:sz="4" w:space="0" w:color="auto"/>
              <w:right w:val="single" w:sz="4" w:space="0" w:color="auto"/>
            </w:tcBorders>
            <w:vAlign w:val="center"/>
          </w:tcPr>
          <w:p w14:paraId="3426EA8D" w14:textId="77777777" w:rsidR="00E07811" w:rsidRPr="006A1745" w:rsidRDefault="00E07811" w:rsidP="009F7AB8">
            <w:pPr>
              <w:jc w:val="right"/>
              <w:rPr>
                <w:rFonts w:eastAsia="Times New Roman"/>
              </w:rPr>
            </w:pPr>
            <w:r w:rsidRPr="006A1745">
              <w:rPr>
                <w:rFonts w:eastAsia="Times New Roman"/>
              </w:rPr>
              <w:t>10.78</w:t>
            </w:r>
          </w:p>
        </w:tc>
      </w:tr>
      <w:tr w:rsidR="00E07811" w:rsidRPr="006A1745" w14:paraId="11880E87"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40D48735" w14:textId="77777777" w:rsidR="00E07811" w:rsidRPr="000B350B" w:rsidRDefault="00E07811" w:rsidP="009F7AB8">
            <w:pPr>
              <w:rPr>
                <w:rFonts w:eastAsia="Times New Roman"/>
              </w:rPr>
            </w:pPr>
            <w:r w:rsidRPr="000B350B">
              <w:rPr>
                <w:rFonts w:eastAsia="Times New Roman"/>
              </w:rPr>
              <w:t>Torfowisko Aleksandrowo</w:t>
            </w:r>
          </w:p>
        </w:tc>
        <w:tc>
          <w:tcPr>
            <w:tcW w:w="2042" w:type="dxa"/>
            <w:tcBorders>
              <w:top w:val="single" w:sz="4" w:space="0" w:color="auto"/>
              <w:left w:val="single" w:sz="4" w:space="0" w:color="auto"/>
              <w:bottom w:val="single" w:sz="4" w:space="0" w:color="auto"/>
              <w:right w:val="single" w:sz="4" w:space="0" w:color="auto"/>
            </w:tcBorders>
            <w:vAlign w:val="center"/>
          </w:tcPr>
          <w:p w14:paraId="3453E514" w14:textId="77777777" w:rsidR="00E07811" w:rsidRPr="006A1745" w:rsidRDefault="00E07811" w:rsidP="009F7AB8">
            <w:pPr>
              <w:jc w:val="right"/>
              <w:rPr>
                <w:rFonts w:eastAsia="Times New Roman"/>
              </w:rPr>
            </w:pPr>
            <w:r w:rsidRPr="006A1745">
              <w:rPr>
                <w:rFonts w:eastAsia="Times New Roman"/>
              </w:rPr>
              <w:t>10.99</w:t>
            </w:r>
          </w:p>
        </w:tc>
      </w:tr>
      <w:tr w:rsidR="00E07811" w:rsidRPr="006A1745" w14:paraId="50920217"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2BA217DA"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0479D2A0" w14:textId="77777777" w:rsidR="00E07811" w:rsidRPr="006A1745" w:rsidRDefault="00E07811" w:rsidP="009F7AB8">
            <w:pPr>
              <w:jc w:val="right"/>
              <w:rPr>
                <w:rFonts w:eastAsia="Times New Roman"/>
              </w:rPr>
            </w:pPr>
            <w:r w:rsidRPr="006A1745">
              <w:rPr>
                <w:rFonts w:eastAsia="Times New Roman"/>
              </w:rPr>
              <w:t>11.07</w:t>
            </w:r>
          </w:p>
        </w:tc>
      </w:tr>
      <w:tr w:rsidR="00E07811" w:rsidRPr="006A1745" w14:paraId="0C213E00"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0C670E84" w14:textId="77777777" w:rsidR="00E07811" w:rsidRPr="000B350B" w:rsidRDefault="00E07811" w:rsidP="009F7AB8">
            <w:pPr>
              <w:rPr>
                <w:rFonts w:eastAsia="Times New Roman"/>
              </w:rPr>
            </w:pPr>
            <w:r w:rsidRPr="000B350B">
              <w:rPr>
                <w:rFonts w:eastAsia="Times New Roman"/>
              </w:rPr>
              <w:t>Podmokła łąka</w:t>
            </w:r>
          </w:p>
        </w:tc>
        <w:tc>
          <w:tcPr>
            <w:tcW w:w="2042" w:type="dxa"/>
            <w:tcBorders>
              <w:top w:val="single" w:sz="4" w:space="0" w:color="auto"/>
              <w:left w:val="single" w:sz="4" w:space="0" w:color="auto"/>
              <w:bottom w:val="single" w:sz="4" w:space="0" w:color="auto"/>
              <w:right w:val="single" w:sz="4" w:space="0" w:color="auto"/>
            </w:tcBorders>
            <w:vAlign w:val="center"/>
          </w:tcPr>
          <w:p w14:paraId="68A48F7B" w14:textId="77777777" w:rsidR="00E07811" w:rsidRPr="006A1745" w:rsidRDefault="00E07811" w:rsidP="009F7AB8">
            <w:pPr>
              <w:jc w:val="right"/>
              <w:rPr>
                <w:rFonts w:eastAsia="Times New Roman"/>
              </w:rPr>
            </w:pPr>
            <w:r w:rsidRPr="006A1745">
              <w:rPr>
                <w:rFonts w:eastAsia="Times New Roman"/>
              </w:rPr>
              <w:t>11.12</w:t>
            </w:r>
          </w:p>
        </w:tc>
      </w:tr>
      <w:tr w:rsidR="00E07811" w:rsidRPr="006A1745" w14:paraId="4D9C6C0F"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72543115" w14:textId="77777777" w:rsidR="00E07811" w:rsidRPr="000B350B" w:rsidRDefault="00E07811" w:rsidP="009F7AB8">
            <w:pPr>
              <w:rPr>
                <w:rFonts w:eastAsia="Times New Roman"/>
              </w:rPr>
            </w:pPr>
            <w:r w:rsidRPr="000B350B">
              <w:rPr>
                <w:rFonts w:eastAsia="Times New Roman"/>
              </w:rPr>
              <w:t>Zabagnienia Nad Kamionką</w:t>
            </w:r>
          </w:p>
        </w:tc>
        <w:tc>
          <w:tcPr>
            <w:tcW w:w="2042" w:type="dxa"/>
            <w:tcBorders>
              <w:top w:val="single" w:sz="4" w:space="0" w:color="auto"/>
              <w:left w:val="single" w:sz="4" w:space="0" w:color="auto"/>
              <w:bottom w:val="single" w:sz="4" w:space="0" w:color="auto"/>
              <w:right w:val="single" w:sz="4" w:space="0" w:color="auto"/>
            </w:tcBorders>
            <w:vAlign w:val="center"/>
          </w:tcPr>
          <w:p w14:paraId="22EBDD7B" w14:textId="77777777" w:rsidR="00E07811" w:rsidRPr="006A1745" w:rsidRDefault="00E07811" w:rsidP="009F7AB8">
            <w:pPr>
              <w:jc w:val="right"/>
              <w:rPr>
                <w:rFonts w:eastAsia="Times New Roman"/>
              </w:rPr>
            </w:pPr>
            <w:r w:rsidRPr="006A1745">
              <w:rPr>
                <w:rFonts w:eastAsia="Times New Roman"/>
              </w:rPr>
              <w:t>11.21</w:t>
            </w:r>
          </w:p>
        </w:tc>
      </w:tr>
      <w:tr w:rsidR="00E07811" w:rsidRPr="006A1745" w14:paraId="74521DD5"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04EA5405" w14:textId="77777777" w:rsidR="00E07811" w:rsidRPr="000B350B" w:rsidRDefault="00E07811" w:rsidP="009F7AB8">
            <w:pPr>
              <w:rPr>
                <w:rFonts w:eastAsia="Times New Roman"/>
              </w:rPr>
            </w:pPr>
            <w:r w:rsidRPr="000B350B">
              <w:rPr>
                <w:rFonts w:eastAsia="Times New Roman"/>
              </w:rPr>
              <w:t>Zabagnienia Nad Kamionką II</w:t>
            </w:r>
          </w:p>
        </w:tc>
        <w:tc>
          <w:tcPr>
            <w:tcW w:w="2042" w:type="dxa"/>
            <w:tcBorders>
              <w:top w:val="single" w:sz="4" w:space="0" w:color="auto"/>
              <w:left w:val="single" w:sz="4" w:space="0" w:color="auto"/>
              <w:bottom w:val="single" w:sz="4" w:space="0" w:color="auto"/>
              <w:right w:val="single" w:sz="4" w:space="0" w:color="auto"/>
            </w:tcBorders>
            <w:vAlign w:val="center"/>
          </w:tcPr>
          <w:p w14:paraId="2CA5EBC1" w14:textId="77777777" w:rsidR="00E07811" w:rsidRPr="006A1745" w:rsidRDefault="00E07811" w:rsidP="009F7AB8">
            <w:pPr>
              <w:jc w:val="right"/>
              <w:rPr>
                <w:rFonts w:eastAsia="Times New Roman"/>
              </w:rPr>
            </w:pPr>
            <w:r w:rsidRPr="006A1745">
              <w:rPr>
                <w:rFonts w:eastAsia="Times New Roman"/>
              </w:rPr>
              <w:t>11.23</w:t>
            </w:r>
          </w:p>
        </w:tc>
      </w:tr>
      <w:tr w:rsidR="00E07811" w:rsidRPr="006A1745" w14:paraId="7473B0F9"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0D4F629A"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398668EA" w14:textId="77777777" w:rsidR="00E07811" w:rsidRPr="006A1745" w:rsidRDefault="00E07811" w:rsidP="009F7AB8">
            <w:pPr>
              <w:jc w:val="right"/>
              <w:rPr>
                <w:rFonts w:eastAsia="Times New Roman"/>
              </w:rPr>
            </w:pPr>
            <w:r w:rsidRPr="006A1745">
              <w:rPr>
                <w:rFonts w:eastAsia="Times New Roman"/>
              </w:rPr>
              <w:t>11.24</w:t>
            </w:r>
          </w:p>
        </w:tc>
      </w:tr>
      <w:tr w:rsidR="00E07811" w:rsidRPr="006A1745" w14:paraId="42934CA4"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155923BD" w14:textId="77777777" w:rsidR="00E07811" w:rsidRPr="000B350B" w:rsidRDefault="00E07811" w:rsidP="009F7AB8">
            <w:pPr>
              <w:rPr>
                <w:rFonts w:eastAsia="Times New Roman"/>
              </w:rPr>
            </w:pPr>
            <w:r w:rsidRPr="000B350B">
              <w:rPr>
                <w:rFonts w:eastAsia="Times New Roman"/>
              </w:rPr>
              <w:t>Bagno Borek</w:t>
            </w:r>
          </w:p>
        </w:tc>
        <w:tc>
          <w:tcPr>
            <w:tcW w:w="2042" w:type="dxa"/>
            <w:tcBorders>
              <w:top w:val="single" w:sz="4" w:space="0" w:color="auto"/>
              <w:left w:val="single" w:sz="4" w:space="0" w:color="auto"/>
              <w:bottom w:val="single" w:sz="4" w:space="0" w:color="auto"/>
              <w:right w:val="single" w:sz="4" w:space="0" w:color="auto"/>
            </w:tcBorders>
            <w:vAlign w:val="center"/>
          </w:tcPr>
          <w:p w14:paraId="17BCD710" w14:textId="77777777" w:rsidR="00E07811" w:rsidRPr="006A1745" w:rsidRDefault="00E07811" w:rsidP="009F7AB8">
            <w:pPr>
              <w:jc w:val="right"/>
              <w:rPr>
                <w:rFonts w:eastAsia="Times New Roman"/>
              </w:rPr>
            </w:pPr>
            <w:r w:rsidRPr="006A1745">
              <w:rPr>
                <w:rFonts w:eastAsia="Times New Roman"/>
              </w:rPr>
              <w:t>11.34</w:t>
            </w:r>
          </w:p>
        </w:tc>
      </w:tr>
      <w:tr w:rsidR="00E07811" w:rsidRPr="006A1745" w14:paraId="64C6E2F1"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27F00287"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3D9DAB71" w14:textId="77777777" w:rsidR="00E07811" w:rsidRPr="006A1745" w:rsidRDefault="00E07811" w:rsidP="009F7AB8">
            <w:pPr>
              <w:jc w:val="right"/>
              <w:rPr>
                <w:rFonts w:eastAsia="Times New Roman"/>
              </w:rPr>
            </w:pPr>
            <w:r w:rsidRPr="006A1745">
              <w:rPr>
                <w:rFonts w:eastAsia="Times New Roman"/>
              </w:rPr>
              <w:t>11.54</w:t>
            </w:r>
          </w:p>
        </w:tc>
      </w:tr>
      <w:tr w:rsidR="00E07811" w:rsidRPr="006A1745" w14:paraId="2A7935AC"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3CFD3009"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5828A61B" w14:textId="77777777" w:rsidR="00E07811" w:rsidRPr="006A1745" w:rsidRDefault="00E07811" w:rsidP="009F7AB8">
            <w:pPr>
              <w:jc w:val="right"/>
              <w:rPr>
                <w:rFonts w:eastAsia="Times New Roman"/>
              </w:rPr>
            </w:pPr>
            <w:r w:rsidRPr="006A1745">
              <w:rPr>
                <w:rFonts w:eastAsia="Times New Roman"/>
              </w:rPr>
              <w:t>11.54</w:t>
            </w:r>
          </w:p>
        </w:tc>
      </w:tr>
      <w:tr w:rsidR="00E07811" w:rsidRPr="006A1745" w14:paraId="0DC36352"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070CD57D"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1266D343" w14:textId="77777777" w:rsidR="00E07811" w:rsidRPr="006A1745" w:rsidRDefault="00E07811" w:rsidP="009F7AB8">
            <w:pPr>
              <w:jc w:val="right"/>
              <w:rPr>
                <w:rFonts w:eastAsia="Times New Roman"/>
              </w:rPr>
            </w:pPr>
            <w:r w:rsidRPr="006A1745">
              <w:rPr>
                <w:rFonts w:eastAsia="Times New Roman"/>
              </w:rPr>
              <w:t>11.59</w:t>
            </w:r>
          </w:p>
        </w:tc>
      </w:tr>
      <w:tr w:rsidR="00E07811" w:rsidRPr="006A1745" w14:paraId="640E37A0"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1BC5FA30" w14:textId="77777777" w:rsidR="00E07811" w:rsidRPr="000B350B" w:rsidRDefault="00E07811" w:rsidP="009F7AB8">
            <w:pPr>
              <w:rPr>
                <w:rFonts w:eastAsia="Times New Roman"/>
              </w:rPr>
            </w:pPr>
            <w:r w:rsidRPr="000B350B">
              <w:rPr>
                <w:rFonts w:eastAsia="Times New Roman"/>
              </w:rPr>
              <w:t>Trzy wyspy na jeziorze Bielsko</w:t>
            </w:r>
          </w:p>
        </w:tc>
        <w:tc>
          <w:tcPr>
            <w:tcW w:w="2042" w:type="dxa"/>
            <w:tcBorders>
              <w:top w:val="single" w:sz="4" w:space="0" w:color="auto"/>
              <w:left w:val="single" w:sz="4" w:space="0" w:color="auto"/>
              <w:bottom w:val="single" w:sz="4" w:space="0" w:color="auto"/>
              <w:right w:val="single" w:sz="4" w:space="0" w:color="auto"/>
            </w:tcBorders>
            <w:vAlign w:val="center"/>
          </w:tcPr>
          <w:p w14:paraId="151BBC29" w14:textId="77777777" w:rsidR="00E07811" w:rsidRPr="006A1745" w:rsidRDefault="00E07811" w:rsidP="009F7AB8">
            <w:pPr>
              <w:jc w:val="right"/>
              <w:rPr>
                <w:rFonts w:eastAsia="Times New Roman"/>
              </w:rPr>
            </w:pPr>
            <w:r w:rsidRPr="006A1745">
              <w:rPr>
                <w:rFonts w:eastAsia="Times New Roman"/>
              </w:rPr>
              <w:t>11.63</w:t>
            </w:r>
          </w:p>
        </w:tc>
      </w:tr>
      <w:tr w:rsidR="00E07811" w:rsidRPr="006A1745" w14:paraId="14C7AD92"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1078E0F3"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085A8C5E" w14:textId="77777777" w:rsidR="00E07811" w:rsidRPr="006A1745" w:rsidRDefault="00E07811" w:rsidP="009F7AB8">
            <w:pPr>
              <w:jc w:val="right"/>
              <w:rPr>
                <w:rFonts w:eastAsia="Times New Roman"/>
              </w:rPr>
            </w:pPr>
            <w:r w:rsidRPr="006A1745">
              <w:rPr>
                <w:rFonts w:eastAsia="Times New Roman"/>
              </w:rPr>
              <w:t>11.70</w:t>
            </w:r>
          </w:p>
        </w:tc>
      </w:tr>
      <w:tr w:rsidR="00E07811" w:rsidRPr="006A1745" w14:paraId="17F1AD39"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4B5A6F17"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67648FE8" w14:textId="77777777" w:rsidR="00E07811" w:rsidRPr="006A1745" w:rsidRDefault="00E07811" w:rsidP="009F7AB8">
            <w:pPr>
              <w:jc w:val="right"/>
              <w:rPr>
                <w:rFonts w:eastAsia="Times New Roman"/>
              </w:rPr>
            </w:pPr>
            <w:r w:rsidRPr="006A1745">
              <w:rPr>
                <w:rFonts w:eastAsia="Times New Roman"/>
              </w:rPr>
              <w:t>11.76</w:t>
            </w:r>
          </w:p>
        </w:tc>
      </w:tr>
      <w:tr w:rsidR="00E07811" w:rsidRPr="006A1745" w14:paraId="6C9BC53E"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2D8F1370" w14:textId="77777777" w:rsidR="00E07811" w:rsidRPr="000B350B" w:rsidRDefault="00E07811" w:rsidP="009F7AB8">
            <w:pPr>
              <w:rPr>
                <w:rFonts w:eastAsia="Times New Roman"/>
              </w:rPr>
            </w:pPr>
            <w:r w:rsidRPr="000B350B">
              <w:rPr>
                <w:rFonts w:eastAsia="Times New Roman"/>
              </w:rPr>
              <w:t>Staw Samita</w:t>
            </w:r>
          </w:p>
        </w:tc>
        <w:tc>
          <w:tcPr>
            <w:tcW w:w="2042" w:type="dxa"/>
            <w:tcBorders>
              <w:top w:val="single" w:sz="4" w:space="0" w:color="auto"/>
              <w:left w:val="single" w:sz="4" w:space="0" w:color="auto"/>
              <w:bottom w:val="single" w:sz="4" w:space="0" w:color="auto"/>
              <w:right w:val="single" w:sz="4" w:space="0" w:color="auto"/>
            </w:tcBorders>
            <w:vAlign w:val="center"/>
          </w:tcPr>
          <w:p w14:paraId="64E97E36" w14:textId="77777777" w:rsidR="00E07811" w:rsidRPr="006A1745" w:rsidRDefault="00E07811" w:rsidP="009F7AB8">
            <w:pPr>
              <w:jc w:val="right"/>
              <w:rPr>
                <w:rFonts w:eastAsia="Times New Roman"/>
              </w:rPr>
            </w:pPr>
            <w:r w:rsidRPr="006A1745">
              <w:rPr>
                <w:rFonts w:eastAsia="Times New Roman"/>
              </w:rPr>
              <w:t>11.92</w:t>
            </w:r>
          </w:p>
        </w:tc>
      </w:tr>
      <w:tr w:rsidR="00E07811" w:rsidRPr="006A1745" w14:paraId="2CD99DF0"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2EEABD62" w14:textId="77777777" w:rsidR="00E07811" w:rsidRPr="000B350B" w:rsidRDefault="00E07811" w:rsidP="009F7AB8">
            <w:pPr>
              <w:rPr>
                <w:rFonts w:eastAsia="Times New Roman"/>
              </w:rPr>
            </w:pPr>
            <w:r w:rsidRPr="000B350B">
              <w:rPr>
                <w:rFonts w:eastAsia="Times New Roman"/>
              </w:rPr>
              <w:t>brak nazwy</w:t>
            </w:r>
          </w:p>
        </w:tc>
        <w:tc>
          <w:tcPr>
            <w:tcW w:w="2042" w:type="dxa"/>
            <w:tcBorders>
              <w:top w:val="single" w:sz="4" w:space="0" w:color="auto"/>
              <w:left w:val="single" w:sz="4" w:space="0" w:color="auto"/>
              <w:bottom w:val="single" w:sz="4" w:space="0" w:color="auto"/>
              <w:right w:val="single" w:sz="4" w:space="0" w:color="auto"/>
            </w:tcBorders>
            <w:vAlign w:val="center"/>
          </w:tcPr>
          <w:p w14:paraId="7E7014C4" w14:textId="77777777" w:rsidR="00E07811" w:rsidRPr="006A1745" w:rsidRDefault="00E07811" w:rsidP="009F7AB8">
            <w:pPr>
              <w:jc w:val="right"/>
              <w:rPr>
                <w:rFonts w:eastAsia="Times New Roman"/>
              </w:rPr>
            </w:pPr>
            <w:r w:rsidRPr="006A1745">
              <w:rPr>
                <w:rFonts w:eastAsia="Times New Roman"/>
              </w:rPr>
              <w:t>11.96</w:t>
            </w:r>
          </w:p>
        </w:tc>
      </w:tr>
      <w:tr w:rsidR="00E07811" w:rsidRPr="006A1745" w14:paraId="3898A19D" w14:textId="77777777" w:rsidTr="009F7A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CellSpacing w:w="15" w:type="dxa"/>
        </w:trPr>
        <w:tc>
          <w:tcPr>
            <w:tcW w:w="6854" w:type="dxa"/>
            <w:gridSpan w:val="2"/>
            <w:tcBorders>
              <w:top w:val="single" w:sz="4" w:space="0" w:color="auto"/>
              <w:left w:val="single" w:sz="4" w:space="0" w:color="auto"/>
              <w:bottom w:val="single" w:sz="4" w:space="0" w:color="auto"/>
              <w:right w:val="single" w:sz="4" w:space="0" w:color="auto"/>
            </w:tcBorders>
            <w:vAlign w:val="center"/>
          </w:tcPr>
          <w:p w14:paraId="338CC80B" w14:textId="77777777" w:rsidR="00E07811" w:rsidRPr="000B350B" w:rsidRDefault="00E07811" w:rsidP="009F7AB8">
            <w:pPr>
              <w:rPr>
                <w:rFonts w:eastAsia="Times New Roman"/>
              </w:rPr>
            </w:pPr>
            <w:r w:rsidRPr="000B350B">
              <w:rPr>
                <w:rFonts w:eastAsia="Times New Roman"/>
              </w:rPr>
              <w:t>Wrzosowe Wydmy</w:t>
            </w:r>
          </w:p>
        </w:tc>
        <w:tc>
          <w:tcPr>
            <w:tcW w:w="2042" w:type="dxa"/>
            <w:tcBorders>
              <w:top w:val="single" w:sz="4" w:space="0" w:color="auto"/>
              <w:left w:val="single" w:sz="4" w:space="0" w:color="auto"/>
              <w:bottom w:val="single" w:sz="4" w:space="0" w:color="auto"/>
              <w:right w:val="single" w:sz="4" w:space="0" w:color="auto"/>
            </w:tcBorders>
            <w:vAlign w:val="center"/>
          </w:tcPr>
          <w:p w14:paraId="3AE32F41" w14:textId="77777777" w:rsidR="00E07811" w:rsidRPr="006A1745" w:rsidRDefault="00E07811" w:rsidP="009F7AB8">
            <w:pPr>
              <w:jc w:val="right"/>
              <w:rPr>
                <w:rFonts w:eastAsia="Times New Roman"/>
              </w:rPr>
            </w:pPr>
            <w:r w:rsidRPr="006A1745">
              <w:rPr>
                <w:rFonts w:eastAsia="Times New Roman"/>
              </w:rPr>
              <w:t>13.54</w:t>
            </w:r>
          </w:p>
        </w:tc>
      </w:tr>
    </w:tbl>
    <w:p w14:paraId="527CC512" w14:textId="77777777" w:rsidR="00E07811" w:rsidRDefault="00E07811" w:rsidP="00E07811">
      <w:pPr>
        <w:autoSpaceDE w:val="0"/>
        <w:autoSpaceDN w:val="0"/>
        <w:adjustRightInd w:val="0"/>
        <w:spacing w:line="276" w:lineRule="auto"/>
        <w:jc w:val="both"/>
      </w:pPr>
    </w:p>
    <w:p w14:paraId="2D4FE2A2" w14:textId="52B2B06E" w:rsidR="005E487A" w:rsidRDefault="005E487A" w:rsidP="005E487A">
      <w:pPr>
        <w:pStyle w:val="Legenda"/>
        <w:keepNext/>
      </w:pPr>
      <w:r>
        <w:lastRenderedPageBreak/>
        <w:t xml:space="preserve">Rysunek </w:t>
      </w:r>
      <w:fldSimple w:instr=" SEQ Rysunek \* ARABIC ">
        <w:r w:rsidR="00807165">
          <w:rPr>
            <w:noProof/>
          </w:rPr>
          <w:t>11</w:t>
        </w:r>
      </w:fldSimple>
      <w:r>
        <w:t xml:space="preserve">. </w:t>
      </w:r>
      <w:r w:rsidRPr="005D185E">
        <w:t>Lokalizacja na tle obszarów chronionych.</w:t>
      </w:r>
    </w:p>
    <w:p w14:paraId="24739669" w14:textId="493F3C19" w:rsidR="002D2A51" w:rsidRDefault="005E487A" w:rsidP="002D2A51">
      <w:pPr>
        <w:autoSpaceDE w:val="0"/>
        <w:autoSpaceDN w:val="0"/>
        <w:adjustRightInd w:val="0"/>
        <w:spacing w:line="276" w:lineRule="auto"/>
        <w:jc w:val="both"/>
      </w:pPr>
      <w:r>
        <w:rPr>
          <w:noProof/>
        </w:rPr>
        <w:drawing>
          <wp:inline distT="0" distB="0" distL="0" distR="0" wp14:anchorId="19F15AA9" wp14:editId="76E6CE21">
            <wp:extent cx="5760085" cy="3559175"/>
            <wp:effectExtent l="0" t="0" r="0" b="3175"/>
            <wp:docPr id="8" name="Obraz 8" descr="Obraz zawierający tekst,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Obraz zawierający tekst, mapa&#10;&#10;Opis wygenerowany automatyczni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085" cy="3559175"/>
                    </a:xfrm>
                    <a:prstGeom prst="rect">
                      <a:avLst/>
                    </a:prstGeom>
                  </pic:spPr>
                </pic:pic>
              </a:graphicData>
            </a:graphic>
          </wp:inline>
        </w:drawing>
      </w:r>
    </w:p>
    <w:p w14:paraId="607CB2CF" w14:textId="705AA91B" w:rsidR="00BB076D" w:rsidRDefault="00DB3E9C" w:rsidP="00DB3E9C">
      <w:pPr>
        <w:tabs>
          <w:tab w:val="num" w:pos="720"/>
        </w:tabs>
        <w:autoSpaceDE w:val="0"/>
        <w:autoSpaceDN w:val="0"/>
        <w:adjustRightInd w:val="0"/>
        <w:spacing w:line="276" w:lineRule="auto"/>
        <w:ind w:firstLine="709"/>
        <w:jc w:val="both"/>
      </w:pPr>
      <w:r>
        <w:t>Sierakowski Park Krajobrazowy został utworzony w</w:t>
      </w:r>
      <w:r w:rsidR="00BB076D" w:rsidRPr="00BB076D">
        <w:t> 1991 rok</w:t>
      </w:r>
      <w:r>
        <w:t>u. Powierzchnia parku wynosi</w:t>
      </w:r>
      <w:r w:rsidR="00BB076D" w:rsidRPr="00BB076D">
        <w:t> 30824,06 ha</w:t>
      </w:r>
      <w:r>
        <w:t xml:space="preserve">. Głównymi celami ochrony są: </w:t>
      </w:r>
      <w:r w:rsidR="00BB076D" w:rsidRPr="00BB076D">
        <w:t>zachowanie i ochrona polodowcowego krajobrazu części Pojezierza Międzychodzko</w:t>
      </w:r>
      <w:r>
        <w:t xml:space="preserve"> </w:t>
      </w:r>
      <w:r w:rsidR="00BB076D" w:rsidRPr="00BB076D">
        <w:t>-</w:t>
      </w:r>
      <w:r>
        <w:t xml:space="preserve"> </w:t>
      </w:r>
      <w:r w:rsidR="00BB076D" w:rsidRPr="00BB076D">
        <w:t>Sierakowskiego, o rzeźbie urozmaiconej wzgórzami morenowymi, wydmami, dolinami rzek i rynnami jezior.</w:t>
      </w:r>
      <w:r>
        <w:t xml:space="preserve"> Obszar Parku położony jest w</w:t>
      </w:r>
      <w:r w:rsidR="00BB076D" w:rsidRPr="00BB076D">
        <w:t> Kotlin</w:t>
      </w:r>
      <w:r>
        <w:t>ie</w:t>
      </w:r>
      <w:r w:rsidR="00BB076D" w:rsidRPr="00BB076D">
        <w:t xml:space="preserve"> Gorzowsk</w:t>
      </w:r>
      <w:r>
        <w:t xml:space="preserve">iej i </w:t>
      </w:r>
      <w:r w:rsidR="00BB076D" w:rsidRPr="00BB076D">
        <w:t>Pojezierz</w:t>
      </w:r>
      <w:r>
        <w:t>u</w:t>
      </w:r>
      <w:r w:rsidR="00BB076D" w:rsidRPr="00BB076D">
        <w:t xml:space="preserve"> Poznański</w:t>
      </w:r>
      <w:r>
        <w:t>m</w:t>
      </w:r>
      <w:r w:rsidR="00BB076D" w:rsidRPr="00BB076D">
        <w:t>.</w:t>
      </w:r>
      <w:r>
        <w:t xml:space="preserve"> </w:t>
      </w:r>
    </w:p>
    <w:p w14:paraId="1C1999EE" w14:textId="471B3162" w:rsidR="00BB076D" w:rsidRPr="00BB076D" w:rsidRDefault="00DB3E9C" w:rsidP="00DB3E9C">
      <w:pPr>
        <w:tabs>
          <w:tab w:val="num" w:pos="720"/>
        </w:tabs>
        <w:autoSpaceDE w:val="0"/>
        <w:autoSpaceDN w:val="0"/>
        <w:adjustRightInd w:val="0"/>
        <w:spacing w:line="276" w:lineRule="auto"/>
        <w:ind w:firstLine="709"/>
        <w:jc w:val="both"/>
      </w:pPr>
      <w:r>
        <w:t xml:space="preserve">Terytorialnie Sierakowski Park Krajobrazowy przynależy do </w:t>
      </w:r>
      <w:r w:rsidR="00BB076D" w:rsidRPr="00BB076D">
        <w:t>powiat</w:t>
      </w:r>
      <w:r>
        <w:t>u</w:t>
      </w:r>
      <w:r w:rsidR="00BB076D" w:rsidRPr="00BB076D">
        <w:t xml:space="preserve"> międzychodzki</w:t>
      </w:r>
      <w:r>
        <w:t>ego (</w:t>
      </w:r>
      <w:r w:rsidR="00BB076D" w:rsidRPr="00BB076D">
        <w:t>gminy Chrzypsko Wielkie, Kwilcz i Sieraków</w:t>
      </w:r>
      <w:r>
        <w:t xml:space="preserve">), </w:t>
      </w:r>
      <w:r w:rsidR="00BB076D" w:rsidRPr="00BB076D">
        <w:t>powiat</w:t>
      </w:r>
      <w:r>
        <w:t>u</w:t>
      </w:r>
      <w:r w:rsidR="00BB076D" w:rsidRPr="00BB076D">
        <w:t xml:space="preserve"> szamotulski</w:t>
      </w:r>
      <w:r>
        <w:t>ego (</w:t>
      </w:r>
      <w:r w:rsidR="00BB076D" w:rsidRPr="00BB076D">
        <w:t>gmina Pniewy</w:t>
      </w:r>
      <w:r>
        <w:t xml:space="preserve">). W obszarze Sierakowskiego Parku Krajobrazowego wyodrębnione są następujące formy ochrony przyrody: </w:t>
      </w:r>
      <w:r w:rsidR="00BB076D" w:rsidRPr="00BB076D">
        <w:t>rezerwaty przyrody: Buki nad Jeziorem Lutomskim, Bukowy Ostrów, Cegliniec, Czaple Wyspy i Mszar nad Jeziorem Mnich, Obszary Natura 2000: obszar specjalnej ochrony ptaków Puszcza Notecka, obszary mające znaczenie dla Wspólnoty: Jezioro Kubek, Jezioro Mnich, Ostoja Międzychodzko-Sierakowska i Sieraków, użytek ekologiczny Jaskółcza Skarpa</w:t>
      </w:r>
      <w:r>
        <w:t xml:space="preserve"> oraz </w:t>
      </w:r>
      <w:r w:rsidR="00BB076D" w:rsidRPr="00BB076D">
        <w:t>pomniki przyrody.</w:t>
      </w:r>
    </w:p>
    <w:p w14:paraId="6B673D06" w14:textId="77777777" w:rsidR="00DB3E9C" w:rsidRDefault="00DB3E9C" w:rsidP="00DB3E9C">
      <w:pPr>
        <w:autoSpaceDE w:val="0"/>
        <w:autoSpaceDN w:val="0"/>
        <w:adjustRightInd w:val="0"/>
        <w:spacing w:line="276" w:lineRule="auto"/>
        <w:ind w:firstLine="709"/>
        <w:jc w:val="both"/>
      </w:pPr>
      <w:r w:rsidRPr="00DB3E9C">
        <w:t xml:space="preserve">Do szczególnych celów ochrony na terenie Parku należy: </w:t>
      </w:r>
    </w:p>
    <w:p w14:paraId="6B52A4B9" w14:textId="130FEDA2" w:rsidR="00DB3E9C" w:rsidRDefault="00DB3E9C" w:rsidP="000C1163">
      <w:pPr>
        <w:pStyle w:val="Akapitzlist"/>
        <w:numPr>
          <w:ilvl w:val="1"/>
          <w:numId w:val="40"/>
        </w:numPr>
        <w:autoSpaceDE w:val="0"/>
        <w:autoSpaceDN w:val="0"/>
        <w:adjustRightInd w:val="0"/>
        <w:spacing w:line="276" w:lineRule="auto"/>
        <w:ind w:left="426" w:hanging="426"/>
        <w:jc w:val="both"/>
      </w:pPr>
      <w:r w:rsidRPr="00DB3E9C">
        <w:t>ochrona i zachowanie wyraźnie wykształconego krajobrazu polodowcowego</w:t>
      </w:r>
      <w:r>
        <w:t>. Realizacja inwestycji nie będzie miała wpływu na zachowanie krajobrazu polodowcowego</w:t>
      </w:r>
      <w:r w:rsidRPr="00DB3E9C">
        <w:t xml:space="preserve">; </w:t>
      </w:r>
    </w:p>
    <w:p w14:paraId="4873500A" w14:textId="3D33E160" w:rsidR="00DB3E9C" w:rsidRDefault="00DB3E9C" w:rsidP="000C1163">
      <w:pPr>
        <w:pStyle w:val="Akapitzlist"/>
        <w:numPr>
          <w:ilvl w:val="1"/>
          <w:numId w:val="40"/>
        </w:numPr>
        <w:autoSpaceDE w:val="0"/>
        <w:autoSpaceDN w:val="0"/>
        <w:adjustRightInd w:val="0"/>
        <w:spacing w:line="276" w:lineRule="auto"/>
        <w:ind w:left="426" w:hanging="426"/>
        <w:jc w:val="both"/>
      </w:pPr>
      <w:r w:rsidRPr="00DB3E9C">
        <w:t>zachowanie naturalnych ekosystemów wodnych</w:t>
      </w:r>
      <w:r>
        <w:t>. Realizacja przedsięwzięcia uwzględnia zachowanie i ochronę śródpolnych oczek wodnych</w:t>
      </w:r>
      <w:r w:rsidRPr="00DB3E9C">
        <w:t xml:space="preserve">; </w:t>
      </w:r>
    </w:p>
    <w:p w14:paraId="7DCACDC2" w14:textId="2326F61D" w:rsidR="00DB3E9C" w:rsidRDefault="00DB3E9C" w:rsidP="000C1163">
      <w:pPr>
        <w:pStyle w:val="Akapitzlist"/>
        <w:numPr>
          <w:ilvl w:val="1"/>
          <w:numId w:val="40"/>
        </w:numPr>
        <w:autoSpaceDE w:val="0"/>
        <w:autoSpaceDN w:val="0"/>
        <w:adjustRightInd w:val="0"/>
        <w:spacing w:line="276" w:lineRule="auto"/>
        <w:ind w:left="426" w:hanging="426"/>
        <w:jc w:val="both"/>
      </w:pPr>
      <w:r w:rsidRPr="00DB3E9C">
        <w:t>zachowanie populacji rzadkich i chronionych gatunków roślin, zwierząt i grzybów oraz ich siedlisk</w:t>
      </w:r>
      <w:r>
        <w:t>. Przedsięwzięcie realizowane będzie na gruntach ornych, na których skład szaty roślinnej, obecność zwierząt występowanie grzybów determinowane jest prowadzonymi zabiegami agrotechnicznymi</w:t>
      </w:r>
      <w:r w:rsidRPr="00DB3E9C">
        <w:t xml:space="preserve">; </w:t>
      </w:r>
    </w:p>
    <w:p w14:paraId="5A5A8CCF" w14:textId="0C5FE394" w:rsidR="00DB3E9C" w:rsidRDefault="00DB3E9C" w:rsidP="000C1163">
      <w:pPr>
        <w:pStyle w:val="Akapitzlist"/>
        <w:numPr>
          <w:ilvl w:val="1"/>
          <w:numId w:val="40"/>
        </w:numPr>
        <w:autoSpaceDE w:val="0"/>
        <w:autoSpaceDN w:val="0"/>
        <w:adjustRightInd w:val="0"/>
        <w:spacing w:line="276" w:lineRule="auto"/>
        <w:ind w:left="426" w:hanging="426"/>
        <w:jc w:val="both"/>
      </w:pPr>
      <w:r w:rsidRPr="00DB3E9C">
        <w:t>zachowanie trwałości oraz różnorodności biologicznej ekosystemów leśnych wraz ze spontanicznymi procesami ich dynamiki</w:t>
      </w:r>
      <w:r>
        <w:t xml:space="preserve">. Tereny leśne wyodrębnione z rozłogu działki </w:t>
      </w:r>
      <w:r w:rsidR="00E42667">
        <w:t>nie zostaną przekształcone w wyniku projektowanego zagospodarowania terenu</w:t>
      </w:r>
      <w:r w:rsidRPr="00DB3E9C">
        <w:t xml:space="preserve">; </w:t>
      </w:r>
    </w:p>
    <w:p w14:paraId="1A335C53" w14:textId="5B1968BC" w:rsidR="00DB3E9C" w:rsidRDefault="00DB3E9C" w:rsidP="000C1163">
      <w:pPr>
        <w:pStyle w:val="Akapitzlist"/>
        <w:numPr>
          <w:ilvl w:val="1"/>
          <w:numId w:val="40"/>
        </w:numPr>
        <w:autoSpaceDE w:val="0"/>
        <w:autoSpaceDN w:val="0"/>
        <w:adjustRightInd w:val="0"/>
        <w:spacing w:line="276" w:lineRule="auto"/>
        <w:ind w:left="426" w:hanging="426"/>
        <w:jc w:val="both"/>
      </w:pPr>
      <w:r w:rsidRPr="00DB3E9C">
        <w:lastRenderedPageBreak/>
        <w:t>zachowanie torfowisk i innych środowisk wilgotnych oraz bagiennych</w:t>
      </w:r>
      <w:r w:rsidR="00E42667">
        <w:t>. Na obszarze zainwestowanym brak jest torfowisk i innych środowisk wilgotnych oraz bagiennych</w:t>
      </w:r>
      <w:r w:rsidRPr="00DB3E9C">
        <w:t xml:space="preserve">; </w:t>
      </w:r>
    </w:p>
    <w:p w14:paraId="5282EF37" w14:textId="6554171B" w:rsidR="00DB3E9C" w:rsidRDefault="00DB3E9C" w:rsidP="000C1163">
      <w:pPr>
        <w:pStyle w:val="Akapitzlist"/>
        <w:numPr>
          <w:ilvl w:val="1"/>
          <w:numId w:val="40"/>
        </w:numPr>
        <w:autoSpaceDE w:val="0"/>
        <w:autoSpaceDN w:val="0"/>
        <w:adjustRightInd w:val="0"/>
        <w:spacing w:line="276" w:lineRule="auto"/>
        <w:ind w:left="426" w:hanging="426"/>
        <w:jc w:val="both"/>
      </w:pPr>
      <w:r w:rsidRPr="00DB3E9C">
        <w:t>zachowanie terenów muraw łąkowych i zaroślowych</w:t>
      </w:r>
      <w:r w:rsidR="00E42667">
        <w:t>. Na obszarze zainwestowanym brak jest muraw łąkowych i zaroślowych</w:t>
      </w:r>
      <w:r w:rsidRPr="00DB3E9C">
        <w:t xml:space="preserve">; </w:t>
      </w:r>
    </w:p>
    <w:p w14:paraId="43B75EE5" w14:textId="2294C744" w:rsidR="00E42667" w:rsidRDefault="00DB3E9C" w:rsidP="000C1163">
      <w:pPr>
        <w:pStyle w:val="Akapitzlist"/>
        <w:numPr>
          <w:ilvl w:val="1"/>
          <w:numId w:val="40"/>
        </w:numPr>
        <w:autoSpaceDE w:val="0"/>
        <w:autoSpaceDN w:val="0"/>
        <w:adjustRightInd w:val="0"/>
        <w:spacing w:line="276" w:lineRule="auto"/>
        <w:ind w:left="426" w:hanging="426"/>
        <w:jc w:val="both"/>
      </w:pPr>
      <w:r w:rsidRPr="00DB3E9C">
        <w:t>utrzymanie walorów kulturowych</w:t>
      </w:r>
      <w:r w:rsidR="00E42667">
        <w:t>. Obszar użytkowany rolniczo. Brak wyróżnionych form kulturowych.</w:t>
      </w:r>
      <w:r w:rsidRPr="00DB3E9C">
        <w:t xml:space="preserve"> </w:t>
      </w:r>
    </w:p>
    <w:p w14:paraId="34C38F4B" w14:textId="77777777" w:rsidR="00E42667" w:rsidRDefault="00DB3E9C" w:rsidP="00E42667">
      <w:pPr>
        <w:autoSpaceDE w:val="0"/>
        <w:autoSpaceDN w:val="0"/>
        <w:adjustRightInd w:val="0"/>
        <w:spacing w:line="276" w:lineRule="auto"/>
        <w:ind w:firstLine="709"/>
        <w:jc w:val="both"/>
      </w:pPr>
      <w:r w:rsidRPr="00DB3E9C">
        <w:t xml:space="preserve">Na terenie Parku wprowadza się następujące zakazy: </w:t>
      </w:r>
    </w:p>
    <w:p w14:paraId="018AA941" w14:textId="7CB2CBE3" w:rsidR="00E42667" w:rsidRDefault="00DB3E9C" w:rsidP="000C1163">
      <w:pPr>
        <w:pStyle w:val="Akapitzlist"/>
        <w:numPr>
          <w:ilvl w:val="1"/>
          <w:numId w:val="41"/>
        </w:numPr>
        <w:autoSpaceDE w:val="0"/>
        <w:autoSpaceDN w:val="0"/>
        <w:adjustRightInd w:val="0"/>
        <w:spacing w:line="276" w:lineRule="auto"/>
        <w:ind w:left="426" w:hanging="426"/>
        <w:jc w:val="both"/>
      </w:pPr>
      <w:r w:rsidRPr="00DB3E9C">
        <w:t xml:space="preserve">realizacji przedsięwzięć mogących znacząco oddziaływać na środowisko w rozumieniu przepisów ustawy z dnia 3 października 2008 r. o udostępnianiu informacji o środowisku </w:t>
      </w:r>
      <w:r w:rsidR="00E42667">
        <w:br/>
      </w:r>
      <w:r w:rsidRPr="00DB3E9C">
        <w:t>i jego ochronie, udziale społeczeństwa w ochronie środowiska oraz o ocenach oddziaływania na środowisko (Dz. U. z 2018 r. poz. 2081 i poz. 1479; z 2019 r. poz. 630, poz. 1501, poz. 1589 i poz. 1712)</w:t>
      </w:r>
      <w:r w:rsidR="00E42667">
        <w:t>. Przeprowadzone analizy wykazały, że na terenie zainwestowanym nie dojdzie do znaczących, negatywnych oddziaływań przedsięwzięcia na środowisko</w:t>
      </w:r>
      <w:r w:rsidRPr="00DB3E9C">
        <w:t xml:space="preserve">; </w:t>
      </w:r>
    </w:p>
    <w:p w14:paraId="52587159" w14:textId="6A1A220E" w:rsidR="00E42667" w:rsidRDefault="00DB3E9C" w:rsidP="000C1163">
      <w:pPr>
        <w:pStyle w:val="Akapitzlist"/>
        <w:numPr>
          <w:ilvl w:val="1"/>
          <w:numId w:val="41"/>
        </w:numPr>
        <w:autoSpaceDE w:val="0"/>
        <w:autoSpaceDN w:val="0"/>
        <w:adjustRightInd w:val="0"/>
        <w:spacing w:line="276" w:lineRule="auto"/>
        <w:ind w:left="426" w:hanging="426"/>
        <w:jc w:val="both"/>
      </w:pPr>
      <w:r w:rsidRPr="00DB3E9C">
        <w:t>likwidowania i niszczenia zadrzewień śródpolnych, przydrożnych i nadwodnych, jeżeli nie wynikają z potrzeby ochrony przeciwpowodziowej lub zapewnienia bezpieczeństwa ruchu drogowego lub wodnego lub budowy, odbudowy, utrzymania, remontów lub naprawy urządzeń wodnych</w:t>
      </w:r>
      <w:r w:rsidR="00E42667">
        <w:t>. Realizacja przedsięwzięcia nie jest związana z koniecznością niszczenia, usuwania zadrzewień śródpolnych, przydrożnych i nadwodnych</w:t>
      </w:r>
      <w:r w:rsidRPr="00DB3E9C">
        <w:t xml:space="preserve">; </w:t>
      </w:r>
    </w:p>
    <w:p w14:paraId="3D968976" w14:textId="7E814793" w:rsidR="00E42667" w:rsidRDefault="00DB3E9C" w:rsidP="000C1163">
      <w:pPr>
        <w:pStyle w:val="Akapitzlist"/>
        <w:numPr>
          <w:ilvl w:val="1"/>
          <w:numId w:val="41"/>
        </w:numPr>
        <w:autoSpaceDE w:val="0"/>
        <w:autoSpaceDN w:val="0"/>
        <w:adjustRightInd w:val="0"/>
        <w:spacing w:line="276" w:lineRule="auto"/>
        <w:ind w:left="426" w:hanging="426"/>
        <w:jc w:val="both"/>
      </w:pPr>
      <w:r w:rsidRPr="00DB3E9C">
        <w:t>pozyskiwania do celów gospodarczych skał, w tym torfu oraz skamieniałości, w tym kopalnych szczątków roślin i zwierząt, a także minerałów i bursztynu;</w:t>
      </w:r>
      <w:r w:rsidR="00E42667">
        <w:t xml:space="preserve"> Realizacja przedsięwzięcia nie jest związana z pozyskiwaniem surowców naturalnych;</w:t>
      </w:r>
    </w:p>
    <w:p w14:paraId="0DC3B22C" w14:textId="40A3D9A6" w:rsidR="002F2438" w:rsidRDefault="00DB3E9C" w:rsidP="000C1163">
      <w:pPr>
        <w:pStyle w:val="Akapitzlist"/>
        <w:numPr>
          <w:ilvl w:val="1"/>
          <w:numId w:val="41"/>
        </w:numPr>
        <w:autoSpaceDE w:val="0"/>
        <w:autoSpaceDN w:val="0"/>
        <w:adjustRightInd w:val="0"/>
        <w:spacing w:line="276" w:lineRule="auto"/>
        <w:ind w:left="426" w:hanging="426"/>
        <w:jc w:val="both"/>
      </w:pPr>
      <w:r w:rsidRPr="00DB3E9C">
        <w:t>wykonywania prac ziemnych trwale zniekształcających rzeźbę terenu, z wyjątkiem prac związanych z zabezpieczeniem przeciwsztormowym, przeciwpowodziowym lub przeciwosuwiskowym lub budową, odbudową, utrzymaniem, remontem lub naprawą urządzeń wodnych</w:t>
      </w:r>
      <w:r w:rsidR="00E42667">
        <w:t>. Realizacja przedsięwzięcia nie wpłynie negatywnie na rzeźbę terenu</w:t>
      </w:r>
      <w:r w:rsidRPr="00DB3E9C">
        <w:t>;</w:t>
      </w:r>
    </w:p>
    <w:p w14:paraId="6B37E3D6" w14:textId="77777777" w:rsidR="00EE6ACF" w:rsidRDefault="00DB3E9C" w:rsidP="000C1163">
      <w:pPr>
        <w:pStyle w:val="Akapitzlist"/>
        <w:numPr>
          <w:ilvl w:val="1"/>
          <w:numId w:val="41"/>
        </w:numPr>
        <w:autoSpaceDE w:val="0"/>
        <w:autoSpaceDN w:val="0"/>
        <w:adjustRightInd w:val="0"/>
        <w:spacing w:line="276" w:lineRule="auto"/>
        <w:ind w:left="426" w:hanging="426"/>
        <w:jc w:val="both"/>
      </w:pPr>
      <w:r w:rsidRPr="00DB3E9C">
        <w:t>dokonywania zmian stosunków wodnych, jeżeli zmiany te nie służą ochronie przyrody lub racjonalnej gospodarce rolnej, leśnej, wodnej lub rybackiej;</w:t>
      </w:r>
      <w:r w:rsidR="00E42667">
        <w:t xml:space="preserve"> W ramach planowanego przedsięwzięcia nie zostaną dokonane zmiany stosunków wodnych</w:t>
      </w:r>
      <w:r w:rsidR="00EE6ACF">
        <w:t>;</w:t>
      </w:r>
    </w:p>
    <w:p w14:paraId="3826E88F" w14:textId="77777777" w:rsidR="004C1A8D" w:rsidRDefault="00DB3E9C" w:rsidP="000C1163">
      <w:pPr>
        <w:pStyle w:val="Akapitzlist"/>
        <w:numPr>
          <w:ilvl w:val="1"/>
          <w:numId w:val="41"/>
        </w:numPr>
        <w:autoSpaceDE w:val="0"/>
        <w:autoSpaceDN w:val="0"/>
        <w:adjustRightInd w:val="0"/>
        <w:spacing w:line="276" w:lineRule="auto"/>
        <w:ind w:left="426" w:hanging="426"/>
        <w:jc w:val="both"/>
      </w:pPr>
      <w:r w:rsidRPr="00DB3E9C">
        <w:t xml:space="preserve">budowania nowych obiektów budowlanych w pasie szerokości 100 m od: </w:t>
      </w:r>
    </w:p>
    <w:p w14:paraId="6897C16E" w14:textId="77777777" w:rsidR="004C1A8D" w:rsidRDefault="00DB3E9C" w:rsidP="004C1A8D">
      <w:pPr>
        <w:pStyle w:val="Akapitzlist"/>
        <w:autoSpaceDE w:val="0"/>
        <w:autoSpaceDN w:val="0"/>
        <w:adjustRightInd w:val="0"/>
        <w:spacing w:line="276" w:lineRule="auto"/>
        <w:ind w:left="426"/>
        <w:jc w:val="both"/>
      </w:pPr>
      <w:r w:rsidRPr="00DB3E9C">
        <w:t xml:space="preserve">a) linii brzegów rzek, jezior i innych naturalnych zbiorników wodnych, </w:t>
      </w:r>
    </w:p>
    <w:p w14:paraId="527FFCC3" w14:textId="20E485AF" w:rsidR="00EE6ACF" w:rsidRDefault="00DB3E9C" w:rsidP="004C1A8D">
      <w:pPr>
        <w:pStyle w:val="Akapitzlist"/>
        <w:autoSpaceDE w:val="0"/>
        <w:autoSpaceDN w:val="0"/>
        <w:adjustRightInd w:val="0"/>
        <w:spacing w:line="276" w:lineRule="auto"/>
        <w:ind w:left="426"/>
        <w:jc w:val="both"/>
      </w:pPr>
      <w:r w:rsidRPr="00DB3E9C">
        <w:t xml:space="preserve">b) zasięgu lustra wody w sztucznych zbiornikach wodnych usytuowanych na wodach płynących przy normalnym poziomie piętrzenia określonym w pozwoleniu wodnoprawnym, o którym mowa w art. 389 pkt 1 ustawy z dnia 20 lipca 2017 r. – Prawo wodne (Dz. U. z 2018 r. poz. 2268, poz. 1722 i poz. 1479; z 2019 r. poz. 125 i poz. 534); – z wyjątkiem obiektów służących turystyce wodnej, gospodarce wodnej lub rybackiej; </w:t>
      </w:r>
    </w:p>
    <w:p w14:paraId="79E9538D" w14:textId="2B6761BE" w:rsidR="004C1A8D" w:rsidRDefault="004C1A8D" w:rsidP="004C1A8D">
      <w:pPr>
        <w:pStyle w:val="Akapitzlist"/>
        <w:autoSpaceDE w:val="0"/>
        <w:autoSpaceDN w:val="0"/>
        <w:adjustRightInd w:val="0"/>
        <w:spacing w:line="276" w:lineRule="auto"/>
        <w:ind w:left="426"/>
        <w:jc w:val="both"/>
      </w:pPr>
      <w:r>
        <w:t>Przedsięwzięcie nie jest związane z budowaniem nowych obiektów budowlanych w odległości 100 m od brzegów rzek, jezior, i innych naturalnych zbiorników wodnych;</w:t>
      </w:r>
    </w:p>
    <w:p w14:paraId="18E7E600" w14:textId="77777777" w:rsidR="004C1A8D" w:rsidRDefault="00DB3E9C" w:rsidP="000C1163">
      <w:pPr>
        <w:pStyle w:val="Akapitzlist"/>
        <w:numPr>
          <w:ilvl w:val="1"/>
          <w:numId w:val="41"/>
        </w:numPr>
        <w:autoSpaceDE w:val="0"/>
        <w:autoSpaceDN w:val="0"/>
        <w:adjustRightInd w:val="0"/>
        <w:spacing w:line="276" w:lineRule="auto"/>
        <w:ind w:left="426" w:hanging="426"/>
        <w:jc w:val="both"/>
      </w:pPr>
      <w:r w:rsidRPr="00DB3E9C">
        <w:t>likwidowania, zasypywania i przekształcania zbiorników wodnych, starorzeczy oraz obszarów wodnobłotnych</w:t>
      </w:r>
      <w:r w:rsidR="004C1A8D">
        <w:t xml:space="preserve">. Realizacja przedsięwzięcia nie wymaga </w:t>
      </w:r>
      <w:r w:rsidR="004C1A8D" w:rsidRPr="00DB3E9C">
        <w:t>likwidowania, zasypywania i przekształcania zbiorników wodnych, starorzeczy oraz obszarów wodnobłotnych</w:t>
      </w:r>
      <w:r w:rsidRPr="00DB3E9C">
        <w:t xml:space="preserve">; </w:t>
      </w:r>
    </w:p>
    <w:p w14:paraId="15F194BF" w14:textId="060D5F43" w:rsidR="004C1A8D" w:rsidRDefault="00DB3E9C" w:rsidP="000C1163">
      <w:pPr>
        <w:pStyle w:val="Akapitzlist"/>
        <w:numPr>
          <w:ilvl w:val="1"/>
          <w:numId w:val="41"/>
        </w:numPr>
        <w:autoSpaceDE w:val="0"/>
        <w:autoSpaceDN w:val="0"/>
        <w:adjustRightInd w:val="0"/>
        <w:spacing w:line="276" w:lineRule="auto"/>
        <w:ind w:left="426" w:hanging="426"/>
        <w:jc w:val="both"/>
      </w:pPr>
      <w:r w:rsidRPr="00DB3E9C">
        <w:t>organizowania rajdów motorowych i samochodowych</w:t>
      </w:r>
      <w:r w:rsidR="004C1A8D">
        <w:t>. Realizacja przedsięwzięcia wiąże się z wykorzystaniem gruntów rolnych</w:t>
      </w:r>
      <w:r w:rsidRPr="00DB3E9C">
        <w:t xml:space="preserve">; </w:t>
      </w:r>
    </w:p>
    <w:p w14:paraId="09E85DB9" w14:textId="14C94060" w:rsidR="00DB3E9C" w:rsidRDefault="00DB3E9C" w:rsidP="000C1163">
      <w:pPr>
        <w:pStyle w:val="Akapitzlist"/>
        <w:numPr>
          <w:ilvl w:val="1"/>
          <w:numId w:val="41"/>
        </w:numPr>
        <w:autoSpaceDE w:val="0"/>
        <w:autoSpaceDN w:val="0"/>
        <w:adjustRightInd w:val="0"/>
        <w:spacing w:line="276" w:lineRule="auto"/>
        <w:ind w:left="426" w:hanging="426"/>
        <w:jc w:val="both"/>
      </w:pPr>
      <w:r w:rsidRPr="00DB3E9C">
        <w:lastRenderedPageBreak/>
        <w:t>używania łodzi motorowych i innego sprzętu motorowego na otwartych zbiornikach wodnych</w:t>
      </w:r>
      <w:r w:rsidR="004C1A8D">
        <w:t>.</w:t>
      </w:r>
      <w:r w:rsidR="004C1A8D" w:rsidRPr="004C1A8D">
        <w:t xml:space="preserve"> </w:t>
      </w:r>
      <w:r w:rsidR="004C1A8D">
        <w:t>Realizacja przedsięwzięcia wiąże się z wykorzystaniem gruntów rolnych</w:t>
      </w:r>
      <w:r w:rsidRPr="00DB3E9C">
        <w:t xml:space="preserve">. </w:t>
      </w:r>
    </w:p>
    <w:p w14:paraId="483EA707" w14:textId="77777777" w:rsidR="00612129" w:rsidRDefault="00612129" w:rsidP="002A152E">
      <w:pPr>
        <w:autoSpaceDE w:val="0"/>
        <w:autoSpaceDN w:val="0"/>
        <w:adjustRightInd w:val="0"/>
        <w:spacing w:line="276" w:lineRule="auto"/>
        <w:ind w:firstLine="709"/>
        <w:jc w:val="both"/>
      </w:pPr>
    </w:p>
    <w:p w14:paraId="66A75B38" w14:textId="2660EC91" w:rsidR="004A67EB" w:rsidRDefault="004A67EB" w:rsidP="004A67EB">
      <w:pPr>
        <w:autoSpaceDE w:val="0"/>
        <w:autoSpaceDN w:val="0"/>
        <w:adjustRightInd w:val="0"/>
        <w:spacing w:line="276" w:lineRule="auto"/>
        <w:jc w:val="both"/>
        <w:rPr>
          <w:rFonts w:eastAsia="Times New Roman"/>
        </w:rPr>
      </w:pPr>
      <w:r w:rsidRPr="000B350B">
        <w:rPr>
          <w:rFonts w:eastAsia="Times New Roman"/>
        </w:rPr>
        <w:t>Puszcza Notecka PLB300015</w:t>
      </w:r>
      <w:r>
        <w:rPr>
          <w:rFonts w:eastAsia="Times New Roman"/>
        </w:rPr>
        <w:t xml:space="preserve"> stanowiąca obszar </w:t>
      </w:r>
      <w:r w:rsidRPr="006A1745">
        <w:rPr>
          <w:rFonts w:eastAsia="Times New Roman"/>
        </w:rPr>
        <w:t xml:space="preserve">Natura 2000 Obszary </w:t>
      </w:r>
      <w:r>
        <w:rPr>
          <w:rFonts w:eastAsia="Times New Roman"/>
        </w:rPr>
        <w:t>S</w:t>
      </w:r>
      <w:r w:rsidRPr="006A1745">
        <w:rPr>
          <w:rFonts w:eastAsia="Times New Roman"/>
        </w:rPr>
        <w:t xml:space="preserve">pecjalnej </w:t>
      </w:r>
      <w:r>
        <w:rPr>
          <w:rFonts w:eastAsia="Times New Roman"/>
        </w:rPr>
        <w:t>O</w:t>
      </w:r>
      <w:r w:rsidRPr="006A1745">
        <w:rPr>
          <w:rFonts w:eastAsia="Times New Roman"/>
        </w:rPr>
        <w:t>chrony</w:t>
      </w:r>
      <w:r>
        <w:rPr>
          <w:rFonts w:eastAsia="Times New Roman"/>
        </w:rPr>
        <w:t>.</w:t>
      </w:r>
    </w:p>
    <w:p w14:paraId="6F603803" w14:textId="53352C87" w:rsidR="004A67EB" w:rsidRDefault="001F41F2" w:rsidP="001F41F2">
      <w:pPr>
        <w:autoSpaceDE w:val="0"/>
        <w:autoSpaceDN w:val="0"/>
        <w:adjustRightInd w:val="0"/>
        <w:spacing w:line="276" w:lineRule="auto"/>
        <w:ind w:firstLine="709"/>
        <w:jc w:val="both"/>
      </w:pPr>
      <w:r>
        <w:t>Identyfikacja istniejących i potencjalnych zagrożeń dla zachowania właściwego stanu ochrony gatunków ptaków i ich siedlisk, będących przedmiotami ochrony obszaru Natura 2000 Puszcza Notecka.</w:t>
      </w:r>
    </w:p>
    <w:p w14:paraId="39FA25A3" w14:textId="57172B15" w:rsidR="001F41F2" w:rsidRDefault="001F41F2" w:rsidP="009E4153">
      <w:pPr>
        <w:autoSpaceDE w:val="0"/>
        <w:autoSpaceDN w:val="0"/>
        <w:adjustRightInd w:val="0"/>
        <w:spacing w:line="276" w:lineRule="auto"/>
        <w:ind w:firstLine="709"/>
        <w:jc w:val="both"/>
      </w:pPr>
      <w:r>
        <w:t xml:space="preserve">Według </w:t>
      </w:r>
      <w:r w:rsidR="009E4153">
        <w:t>„</w:t>
      </w:r>
      <w:r w:rsidR="009E4153" w:rsidRPr="009E4153">
        <w:t>I</w:t>
      </w:r>
      <w:r w:rsidR="009E4153">
        <w:t>nwentaryzacji</w:t>
      </w:r>
      <w:r w:rsidR="009E4153" w:rsidRPr="009E4153">
        <w:t xml:space="preserve"> </w:t>
      </w:r>
      <w:r w:rsidR="009E4153">
        <w:t xml:space="preserve">ornitologicznej Obszaru specjalnej Ochrony Ptaków Natura 2000 PLB 300015 Puszcza Notecka” – </w:t>
      </w:r>
      <w:r w:rsidR="009E4153" w:rsidRPr="009E4153">
        <w:t>Opracowanie</w:t>
      </w:r>
      <w:r w:rsidR="009E4153">
        <w:t xml:space="preserve">: </w:t>
      </w:r>
      <w:r w:rsidR="009E4153" w:rsidRPr="009E4153">
        <w:t>raport z wykonania</w:t>
      </w:r>
      <w:r w:rsidR="009E4153">
        <w:t xml:space="preserve"> </w:t>
      </w:r>
      <w:r w:rsidR="009E4153" w:rsidRPr="009E4153">
        <w:t>Umowy nr 40/GDOŚ/BDGU/2010</w:t>
      </w:r>
      <w:r w:rsidR="009E4153">
        <w:t xml:space="preserve"> sporządzone przez </w:t>
      </w:r>
      <w:r w:rsidR="00556EDE">
        <w:t>Biuro Urządzania Lasu i Geodezji Leśnej z siedzibą w Sękocinie Starym, gm. Raszyn.</w:t>
      </w:r>
    </w:p>
    <w:p w14:paraId="761005BA" w14:textId="77777777" w:rsidR="00556EDE" w:rsidRPr="00556EDE" w:rsidRDefault="00556EDE" w:rsidP="00556EDE">
      <w:pPr>
        <w:autoSpaceDE w:val="0"/>
        <w:autoSpaceDN w:val="0"/>
        <w:adjustRightInd w:val="0"/>
        <w:spacing w:line="276" w:lineRule="auto"/>
        <w:ind w:firstLine="709"/>
        <w:jc w:val="both"/>
      </w:pPr>
    </w:p>
    <w:p w14:paraId="5FB8BA5D" w14:textId="77777777" w:rsidR="00556EDE" w:rsidRPr="00556EDE" w:rsidRDefault="00556EDE" w:rsidP="00556EDE">
      <w:pPr>
        <w:autoSpaceDE w:val="0"/>
        <w:autoSpaceDN w:val="0"/>
        <w:adjustRightInd w:val="0"/>
        <w:spacing w:line="276" w:lineRule="auto"/>
        <w:ind w:firstLine="709"/>
        <w:jc w:val="both"/>
      </w:pPr>
      <w:r w:rsidRPr="00556EDE">
        <w:t xml:space="preserve">Liczebność lerki ustalono na podstawie liczeń na 20 powierzchniach w puszczy oraz na 8 powierzchniach na pojezierzu, każda o wielkości 4 km2 (pole 2 x 2 km) (tabela 5, 6, 7). Wykorzystano powierzchnie 1 x 1 km z projektu MPPL, które powiększono poprzez dodanie do boków kwadratu po jednym kilometrze. Przyjęto zasadę zwiększania kwadratów w kierunku zachodnim i północnym. W przypadku gdy w tak powstałym kwadracie 2 x 2 km ponad 33% powierzchni zajmowały jeziora lub stawy zmieniono kierunek zwiększenia kwadratu na wschód i północ. Eliminowano kwadraty, których granice przebiegały poza obszarem obszaru. Brakujące kwadraty dobrano w sposób losowy. W każdym kwadracie wykonano po 3 liczenia. Co najmniej dwa pozytywne stwierdzenia były podstawą do uznania stwierdzonych lerek za reprezentantów pary (para prawdopodobnie lęgowa). Podczas kontroli odtwarzano głosy lerek z magnetofonu, szczególną uwagę zwracano za stwierdzenia równoczesne, zwłaszcza na dużych zrębach i uprawach. W Puszczy Noteckiej długość zrębów może osiągać ponad 500 metrów. </w:t>
      </w:r>
    </w:p>
    <w:p w14:paraId="10660AC4" w14:textId="1841BBA7" w:rsidR="00556EDE" w:rsidRDefault="00556EDE" w:rsidP="00556EDE">
      <w:pPr>
        <w:autoSpaceDE w:val="0"/>
        <w:autoSpaceDN w:val="0"/>
        <w:adjustRightInd w:val="0"/>
        <w:spacing w:line="276" w:lineRule="auto"/>
        <w:ind w:firstLine="709"/>
        <w:jc w:val="both"/>
      </w:pPr>
      <w:r w:rsidRPr="00556EDE">
        <w:t xml:space="preserve">Liczebność dzięcioła czarnego badano na 36 powierzchniach próbnych 2 x 2 km (28 </w:t>
      </w:r>
      <w:r w:rsidR="00C3445C">
        <w:br/>
      </w:r>
      <w:r w:rsidRPr="00556EDE">
        <w:t>w puszczy oraz na 8 na pojezierzu) na których monitorowano liczebność lerki i gąsiorka.</w:t>
      </w:r>
    </w:p>
    <w:p w14:paraId="1C592807" w14:textId="43809862" w:rsidR="006637D5" w:rsidRDefault="00C3445C" w:rsidP="009E4153">
      <w:pPr>
        <w:autoSpaceDE w:val="0"/>
        <w:autoSpaceDN w:val="0"/>
        <w:adjustRightInd w:val="0"/>
        <w:spacing w:line="276" w:lineRule="auto"/>
        <w:ind w:firstLine="709"/>
        <w:jc w:val="both"/>
      </w:pPr>
      <w:r>
        <w:t xml:space="preserve">Na analizowanym terenie prowadzono badania nad liczebnością </w:t>
      </w:r>
      <w:r w:rsidR="00140B70">
        <w:t xml:space="preserve">żurawia, lerka </w:t>
      </w:r>
      <w:r w:rsidR="00140B70">
        <w:br/>
        <w:t>i dzięcioła czarnego. Plan zadań ochronnych określa istniejące i potencjalne zagrożenia dla zachowania właściwego stanu ochrony gatunków ptaków i ich siedlisk, będących przedmiotami ochrony obszaru Natura 2000.</w:t>
      </w:r>
    </w:p>
    <w:p w14:paraId="3762B00F" w14:textId="77777777" w:rsidR="00FF2661" w:rsidRDefault="00FF2661" w:rsidP="009E4153">
      <w:pPr>
        <w:autoSpaceDE w:val="0"/>
        <w:autoSpaceDN w:val="0"/>
        <w:adjustRightInd w:val="0"/>
        <w:spacing w:line="276" w:lineRule="auto"/>
        <w:ind w:firstLine="709"/>
        <w:jc w:val="both"/>
      </w:pPr>
    </w:p>
    <w:p w14:paraId="2BA693E1" w14:textId="38674E94" w:rsidR="00140B70" w:rsidRDefault="00140B70" w:rsidP="00FF2661">
      <w:pPr>
        <w:autoSpaceDE w:val="0"/>
        <w:autoSpaceDN w:val="0"/>
        <w:adjustRightInd w:val="0"/>
        <w:spacing w:line="276" w:lineRule="auto"/>
        <w:jc w:val="both"/>
      </w:pPr>
      <w:r w:rsidRPr="00FF2661">
        <w:rPr>
          <w:u w:val="single"/>
        </w:rPr>
        <w:t>Żuraw (</w:t>
      </w:r>
      <w:r w:rsidRPr="00FF2661">
        <w:rPr>
          <w:i/>
          <w:iCs/>
          <w:u w:val="single"/>
        </w:rPr>
        <w:t>Grus grus</w:t>
      </w:r>
      <w:r w:rsidRPr="00FF2661">
        <w:rPr>
          <w:u w:val="single"/>
        </w:rPr>
        <w:t>)</w:t>
      </w:r>
      <w:r>
        <w:t xml:space="preserve"> </w:t>
      </w:r>
      <w:r w:rsidR="005207D8">
        <w:t>– ptak o d</w:t>
      </w:r>
      <w:r w:rsidR="005207D8" w:rsidRPr="005207D8">
        <w:t>ługoś</w:t>
      </w:r>
      <w:r w:rsidR="005207D8">
        <w:t>ci</w:t>
      </w:r>
      <w:r w:rsidR="005207D8" w:rsidRPr="005207D8">
        <w:t xml:space="preserve"> ciała</w:t>
      </w:r>
      <w:r w:rsidR="005207D8">
        <w:t xml:space="preserve"> wynoszącej</w:t>
      </w:r>
      <w:r w:rsidR="005207D8" w:rsidRPr="005207D8">
        <w:t xml:space="preserve"> 105-130 cm. Ptak większy od bociana o popielatym ubarwieniu z czarną szyją i głową oraz białą szeroką brwią za okiem. Na ciemieniu czerwona plama. Z tyłu ciała zwisa pióropusz wydłużonych i wygiętych piór. W locie przypomina bociana, lecz różni się ubarwieniem i aktywnym sposobem lotu. Żuraw będąc do niedawna ptakiem skrytym i wymagającym odludnych siedlisk, ostatnio kolonizuje tereny </w:t>
      </w:r>
      <w:r w:rsidR="005207D8">
        <w:br/>
      </w:r>
      <w:r w:rsidR="005207D8" w:rsidRPr="005207D8">
        <w:t>w pobliżu człowieka, co przyczynia się do znacznego wzrostu jego liczebności.</w:t>
      </w:r>
      <w:r w:rsidR="005207D8">
        <w:t xml:space="preserve"> Siedliskiem żurawia są z</w:t>
      </w:r>
      <w:r w:rsidRPr="00140B70">
        <w:t>abagnione obrzeża jezior i stawów, mokradła, śródpolne zabagnienia, podmokłe olsy i łęgi</w:t>
      </w:r>
      <w:r w:rsidR="005207D8">
        <w:t>. Ptak w</w:t>
      </w:r>
      <w:r w:rsidR="005207D8" w:rsidRPr="005207D8">
        <w:t>ędrowny</w:t>
      </w:r>
      <w:r w:rsidR="005207D8">
        <w:t>, p</w:t>
      </w:r>
      <w:r w:rsidR="005207D8" w:rsidRPr="005207D8">
        <w:t>rzylot: II-III, odlot: IX-X</w:t>
      </w:r>
      <w:r w:rsidR="005207D8">
        <w:t xml:space="preserve">. </w:t>
      </w:r>
      <w:r w:rsidR="005207D8" w:rsidRPr="005207D8">
        <w:t>Gatunek chroniony, wymieniony w Dyrektywie ptasiej, zagrożony osuszaniem terenów bagiennych</w:t>
      </w:r>
      <w:r w:rsidR="005207D8">
        <w:t xml:space="preserve">. Na analizowanym terenie występuje siedlisko spełniające kryteria siedliska dla tego gatunku. Siedlisko to, w ramach realizacji przedsięwzięcia nie będzie naruszone. Teren podmokły (oczko wodne) jest częścią większego obszaru o podobnym charakterze. Realizacja inwestycji nie wpłynie istotnie na </w:t>
      </w:r>
      <w:r w:rsidR="005207D8">
        <w:lastRenderedPageBreak/>
        <w:t>ograniczenie miejsca lęgowego żurawia. Teren objęty zamierzeniem jest obszarem, na którym prowadzone są zabiegi uprawowe. W wyniku realizacji przedsięwzięcia zmieni się sposób prowadzenia zabiegów uprawowych. Na obszarze tym nie będą prowadzone zabiegi agrotechniczne przygotowujące grunt pod zasiew, zabiegi pielęgnacyjne oraz zabiegi związane ze zbiorem roślin oraz uprawą roli pożniwną. Ilość zabiegów ulegnie zmniejszeniu. Z tym związana jest również rzadsza ingerencja człowieka na tym terenie.</w:t>
      </w:r>
    </w:p>
    <w:p w14:paraId="6E3E6518" w14:textId="2BEC3031" w:rsidR="00D917B4" w:rsidRDefault="00D917B4" w:rsidP="005207D8">
      <w:pPr>
        <w:autoSpaceDE w:val="0"/>
        <w:autoSpaceDN w:val="0"/>
        <w:adjustRightInd w:val="0"/>
        <w:spacing w:line="276" w:lineRule="auto"/>
        <w:ind w:firstLine="709"/>
        <w:jc w:val="both"/>
      </w:pPr>
      <w:r>
        <w:t>Według planu zadań ochronnych na obszarze tym nie zidentyfikowano żadnych istniejących zagrożeń dla populacji żurawia. Potencjalnymi zagrożeniami są: wiosenne wypalanie roślinności, drapieżnictwo norki, szopa i jenota. Budowa farmy fotowoltaicznej nie została uwzględniona w potencjalnych zagrożeniach, wobec czego należy uznać, że nie będzie stanowiła zagrożenia dla populacji żurawia.</w:t>
      </w:r>
    </w:p>
    <w:p w14:paraId="780ED52E" w14:textId="03FF87E0" w:rsidR="00BF0596" w:rsidRDefault="00D917B4" w:rsidP="00D917B4">
      <w:pPr>
        <w:autoSpaceDE w:val="0"/>
        <w:autoSpaceDN w:val="0"/>
        <w:adjustRightInd w:val="0"/>
        <w:spacing w:line="276" w:lineRule="auto"/>
        <w:ind w:firstLine="709"/>
        <w:jc w:val="both"/>
      </w:pPr>
      <w:r>
        <w:t>W  dokumencie „</w:t>
      </w:r>
      <w:r w:rsidRPr="00D917B4">
        <w:t xml:space="preserve">Inwentaryzacja ornitologiczna obszaru specjalnej ochrony Ptaków </w:t>
      </w:r>
      <w:r>
        <w:t>N</w:t>
      </w:r>
      <w:r w:rsidRPr="00D917B4">
        <w:t xml:space="preserve">atura 2000 </w:t>
      </w:r>
      <w:r>
        <w:t>PLB</w:t>
      </w:r>
      <w:r w:rsidRPr="00D917B4">
        <w:t xml:space="preserve"> 300015 </w:t>
      </w:r>
      <w:r>
        <w:t>P</w:t>
      </w:r>
      <w:r w:rsidRPr="00D917B4">
        <w:t xml:space="preserve">uszcza </w:t>
      </w:r>
      <w:r>
        <w:t>N</w:t>
      </w:r>
      <w:r w:rsidRPr="00D917B4">
        <w:t>otecka</w:t>
      </w:r>
      <w:r w:rsidR="000D3B12">
        <w:t>”</w:t>
      </w:r>
      <w:r>
        <w:t xml:space="preserve"> w odniesieniu do żurawia stwierdzono</w:t>
      </w:r>
      <w:r w:rsidR="000D3B12">
        <w:t>, że występuje 130-140 par lęgowych (stan na 20</w:t>
      </w:r>
      <w:r w:rsidR="00671161">
        <w:t>1</w:t>
      </w:r>
      <w:r w:rsidR="000D3B12">
        <w:t>0 r.). W chwili obecnej obserwuje się znaczący wzrost populacji żurawia.</w:t>
      </w:r>
    </w:p>
    <w:p w14:paraId="552DF8F4" w14:textId="00FBF94E" w:rsidR="000D3B12" w:rsidRDefault="000D3B12" w:rsidP="00D917B4">
      <w:pPr>
        <w:autoSpaceDE w:val="0"/>
        <w:autoSpaceDN w:val="0"/>
        <w:adjustRightInd w:val="0"/>
        <w:spacing w:line="276" w:lineRule="auto"/>
        <w:ind w:firstLine="709"/>
        <w:jc w:val="both"/>
      </w:pPr>
      <w:r>
        <w:t xml:space="preserve"> Stan populacji </w:t>
      </w:r>
      <w:r w:rsidR="00BF0596">
        <w:t>(w</w:t>
      </w:r>
      <w:r w:rsidR="00BF0596" w:rsidRPr="00BF0596">
        <w:t>yznaczenie oceny polega na oszacowaniu wielkości populacji danego gatunku lub jej zagęszczenia w stosunku do populacji krajowej</w:t>
      </w:r>
      <w:r w:rsidR="00BF0596">
        <w:t>,</w:t>
      </w:r>
      <w:r w:rsidR="00BF0596" w:rsidRPr="00BF0596">
        <w:t xml:space="preserve"> </w:t>
      </w:r>
      <w:r w:rsidR="00BF0596">
        <w:t>s</w:t>
      </w:r>
      <w:r w:rsidR="00BF0596" w:rsidRPr="00BF0596">
        <w:t>tosuje się trójstopniową skalę</w:t>
      </w:r>
      <w:r w:rsidR="00BF0596">
        <w:t xml:space="preserve">: </w:t>
      </w:r>
      <w:r w:rsidR="00BF0596" w:rsidRPr="00BF0596">
        <w:t>A: 100% ≥ p &gt; 15%</w:t>
      </w:r>
      <w:r w:rsidR="00BF0596">
        <w:t>;</w:t>
      </w:r>
      <w:r w:rsidR="00BF0596" w:rsidRPr="00BF0596">
        <w:t xml:space="preserve"> B: 15% ≥ p &gt; 2% C: 2% ≥ p &gt; 0%</w:t>
      </w:r>
      <w:r w:rsidR="00BF0596">
        <w:t xml:space="preserve">; </w:t>
      </w:r>
      <w:r w:rsidR="00BF0596" w:rsidRPr="00BF0596">
        <w:t xml:space="preserve"> D: populacja nieistotna</w:t>
      </w:r>
      <w:r w:rsidR="00BF0596">
        <w:t xml:space="preserve">) </w:t>
      </w:r>
      <w:r>
        <w:t xml:space="preserve">oznaczono symbolem C czyli liczebność w skali kraju wynosi od 0 – 2 %. </w:t>
      </w:r>
    </w:p>
    <w:p w14:paraId="72DD3723" w14:textId="727B3F32" w:rsidR="00B713DA" w:rsidRDefault="00BF0596" w:rsidP="00D917B4">
      <w:pPr>
        <w:autoSpaceDE w:val="0"/>
        <w:autoSpaceDN w:val="0"/>
        <w:adjustRightInd w:val="0"/>
        <w:spacing w:line="276" w:lineRule="auto"/>
        <w:ind w:firstLine="709"/>
        <w:jc w:val="both"/>
      </w:pPr>
      <w:r>
        <w:t>Stan zachowania populacji żurawia (kr</w:t>
      </w:r>
      <w:r w:rsidRPr="00BF0596">
        <w:t>yterium to składa się z dwóch podkryteriów</w:t>
      </w:r>
      <w:r>
        <w:t>,</w:t>
      </w:r>
      <w:r w:rsidRPr="00BF0596">
        <w:t xml:space="preserve"> </w:t>
      </w:r>
      <w:r>
        <w:br/>
      </w:r>
      <w:r w:rsidRPr="00BF0596">
        <w:t>z których pierwsze odwołuje się do stopnia zachowania cech siedlisk przyrodniczych, ważnych dla tego gatunku, natomiast drugie do możliwości ich ewentualnego odtworzenia (renaturyzacji)</w:t>
      </w:r>
      <w:r w:rsidR="00B713DA">
        <w:t xml:space="preserve">, stosuje się trójstopniową skalę </w:t>
      </w:r>
      <w:r w:rsidR="00B713DA" w:rsidRPr="00B713DA">
        <w:t xml:space="preserve">A: doskonały stan zachowania to: elementy zachowane w doskonałym stanie, niezależnie od możliwości renaturyzacji B: dobry stan zachowania to: elementy zachowane w dobrym stanie, niezależnie od możliwości renaturyzacji </w:t>
      </w:r>
      <w:r w:rsidR="00B713DA">
        <w:t>lub</w:t>
      </w:r>
      <w:r w:rsidR="00B713DA" w:rsidRPr="00B713DA">
        <w:t xml:space="preserve"> elementy zachowane w przeciętnym stanie lub nawet częściowo zdegradowane, ale renaturyzacja łatwa. C: przeciętny lub zdegradowany stan zachowania to: wszystkie pozostałe kombinacje</w:t>
      </w:r>
      <w:r w:rsidR="00B713DA">
        <w:t>)</w:t>
      </w:r>
      <w:r w:rsidR="00AB00FD">
        <w:t>,</w:t>
      </w:r>
      <w:r w:rsidR="00B713DA">
        <w:t xml:space="preserve"> został określony symbolem B, czyli dobry stan zachowania, elementy zachowane w przeciętnym stanie lub nawet częściowo zdegradowane ale renaturyzacja łatwa</w:t>
      </w:r>
      <w:r w:rsidRPr="00BF0596">
        <w:t>.</w:t>
      </w:r>
    </w:p>
    <w:p w14:paraId="2E9EE000" w14:textId="77777777" w:rsidR="00B713DA" w:rsidRDefault="00B713DA" w:rsidP="00D917B4">
      <w:pPr>
        <w:autoSpaceDE w:val="0"/>
        <w:autoSpaceDN w:val="0"/>
        <w:adjustRightInd w:val="0"/>
        <w:spacing w:line="276" w:lineRule="auto"/>
        <w:ind w:firstLine="709"/>
        <w:jc w:val="both"/>
      </w:pPr>
      <w:r>
        <w:t>Izolacja - t</w:t>
      </w:r>
      <w:r w:rsidRPr="00B713DA">
        <w:t>o kryterium odnosi się do stopnia izolacji populacji występującej na danym obszarze w stosunku naturalnego zasięgu danego gatunku. Stopień izolacji określa w przybliżeniu jaki jest wkład danej populacji w genetyczne zróżnicowanie w obrębie gatunku (upraszczając: im bardziej izolowana populacja tym większy jej wkład w zróżnicowanie genetyczne) i na ile jest ona podatna na wyginięcie. Izolację należy przy tym rozważać w szerszym kontekście, biorąc pod uwagę ścisłe endemity, podgatunki lub odmiany, jak i subpopulacje w obrębie metapopulacji. Ocenia się ją w trójstopniowej skali:</w:t>
      </w:r>
      <w:r>
        <w:t xml:space="preserve"> </w:t>
      </w:r>
      <w:r w:rsidRPr="00B713DA">
        <w:t>A: populacja (prawie) izolowana</w:t>
      </w:r>
      <w:r>
        <w:t>;</w:t>
      </w:r>
      <w:r w:rsidRPr="00B713DA">
        <w:t xml:space="preserve"> B: populacja nie izolowana, ale występującą na peryferiach zasięgu gatunku C: populacja nieizolowana w obrębie rozległego obszaru występowania</w:t>
      </w:r>
      <w:r>
        <w:t xml:space="preserve">. Dla żurawia określono symbolem C czyli populacja nieizolowana w obrębie rozległego obszaru występowania. </w:t>
      </w:r>
    </w:p>
    <w:p w14:paraId="0BBB2C55" w14:textId="4CBD3B49" w:rsidR="00D917B4" w:rsidRPr="00140B70" w:rsidRDefault="00B713DA" w:rsidP="00D917B4">
      <w:pPr>
        <w:autoSpaceDE w:val="0"/>
        <w:autoSpaceDN w:val="0"/>
        <w:adjustRightInd w:val="0"/>
        <w:spacing w:line="276" w:lineRule="auto"/>
        <w:ind w:firstLine="709"/>
        <w:jc w:val="both"/>
      </w:pPr>
      <w:r>
        <w:t>Ogólna ocena czyli g</w:t>
      </w:r>
      <w:r w:rsidRPr="00B713DA">
        <w:t xml:space="preserve">lobalna ocena wartości obszaru dla ochrony danego gatunku jest wypadkową powyższych kryteriów oraz dodatkowych czynników mogących mieć wpływ na zachowanie gatunku, jak rodzaj działalności człowieka na terenie obszaru i w jego pobliżu, stosunki własnościowe, status prawny obszaru, a także ekologiczne związki między typami </w:t>
      </w:r>
      <w:r w:rsidRPr="00B713DA">
        <w:lastRenderedPageBreak/>
        <w:t>siedlisk i gatunkami itp. Wartość ta jest oceniana wg trójstopniowej skali: A: znakomita</w:t>
      </w:r>
      <w:r>
        <w:t>;</w:t>
      </w:r>
      <w:r w:rsidRPr="00B713DA">
        <w:t xml:space="preserve"> B: dobra</w:t>
      </w:r>
      <w:r>
        <w:t>;</w:t>
      </w:r>
      <w:r w:rsidRPr="00B713DA">
        <w:t xml:space="preserve"> C: znacząca</w:t>
      </w:r>
      <w:r>
        <w:t>. W odniesieniu do żurawia ocena ta wynosi C czyli jest populacją znaczącą na analizowanym terenie.</w:t>
      </w:r>
      <w:r w:rsidRPr="00B713DA">
        <w:t xml:space="preserve"> </w:t>
      </w:r>
      <w:r w:rsidR="00BF0596" w:rsidRPr="00BF0596">
        <w:t xml:space="preserve"> </w:t>
      </w:r>
      <w:r w:rsidR="00D917B4">
        <w:t xml:space="preserve"> </w:t>
      </w:r>
      <w:r w:rsidR="00D917B4" w:rsidRPr="00D917B4">
        <w:t xml:space="preserve"> </w:t>
      </w:r>
    </w:p>
    <w:p w14:paraId="68819D8D" w14:textId="7FFE0E53" w:rsidR="006637D5" w:rsidRDefault="006637D5" w:rsidP="009E4153">
      <w:pPr>
        <w:autoSpaceDE w:val="0"/>
        <w:autoSpaceDN w:val="0"/>
        <w:adjustRightInd w:val="0"/>
        <w:spacing w:line="276" w:lineRule="auto"/>
        <w:ind w:firstLine="709"/>
        <w:jc w:val="both"/>
      </w:pPr>
    </w:p>
    <w:p w14:paraId="20FC8942" w14:textId="36E39DAD" w:rsidR="00671161" w:rsidRPr="00671161" w:rsidRDefault="00671161" w:rsidP="00671161">
      <w:pPr>
        <w:autoSpaceDE w:val="0"/>
        <w:autoSpaceDN w:val="0"/>
        <w:adjustRightInd w:val="0"/>
        <w:spacing w:line="276" w:lineRule="auto"/>
        <w:jc w:val="both"/>
      </w:pPr>
      <w:r w:rsidRPr="00FF2661">
        <w:rPr>
          <w:u w:val="single"/>
        </w:rPr>
        <w:t>Lerka (</w:t>
      </w:r>
      <w:r w:rsidRPr="00FF2661">
        <w:rPr>
          <w:u w:val="single"/>
        </w:rPr>
        <w:t>skowronek borowy</w:t>
      </w:r>
      <w:r w:rsidRPr="00FF2661">
        <w:rPr>
          <w:u w:val="single"/>
        </w:rPr>
        <w:t xml:space="preserve">) </w:t>
      </w:r>
      <w:r w:rsidRPr="00FF2661">
        <w:rPr>
          <w:u w:val="single"/>
        </w:rPr>
        <w:t>(</w:t>
      </w:r>
      <w:r w:rsidRPr="00FF2661">
        <w:rPr>
          <w:i/>
          <w:iCs/>
          <w:u w:val="single"/>
        </w:rPr>
        <w:t>Lullula arborea</w:t>
      </w:r>
      <w:r w:rsidRPr="00FF2661">
        <w:rPr>
          <w:u w:val="single"/>
        </w:rPr>
        <w:t>)</w:t>
      </w:r>
      <w:r w:rsidRPr="00671161">
        <w:t xml:space="preserve"> – gatunek małego ptaka z rodziny skowronków (Alaudidae), jedyny żyjący przedstawiciel rodzaju </w:t>
      </w:r>
      <w:r w:rsidRPr="00671161">
        <w:rPr>
          <w:i/>
          <w:iCs/>
        </w:rPr>
        <w:t>Lullula</w:t>
      </w:r>
      <w:r>
        <w:rPr>
          <w:i/>
          <w:iCs/>
        </w:rPr>
        <w:t xml:space="preserve">. </w:t>
      </w:r>
      <w:r w:rsidRPr="00671161">
        <w:t>Lerka jest najmniejszym polskim skowronkiem, znanym bardziej z głosu niż wyglądu. Mniejsza od skowronka, o upierzeniu nieco bardziej urozmaiconym. Sylwetka bardziej krępa. Obie płci ubarwione jednakowo. Upierzenie brązowe lub brudnożółte z intensywnym, ciemniejszym kreskowaniem. Spód brudnobiały, na piersi brązowo kreskowany, niżej jednolity. Na głowie maleńki zaokrąglony czubek i ciemne pokrywy uszne zbiegające się na karku. Policzki szarobrązowe lub rudawe, jasno obramowane, brwi białe schodzą się na karku w kształt litery V. Pokrywy uszne są czerwono-brązowe. Na brzegach szerokich i zaostrzonych na końcu skrzydeł widać czarno-biały rysunek, ale bez białej krawędzi. Na krótkim, intensywnie brązowym ogonie znajdują się białe plamy (zwłaszcza na końcu), które widać w locie. Nogi są pomarańczowe.</w:t>
      </w:r>
    </w:p>
    <w:p w14:paraId="132A6B11" w14:textId="2DDEF562" w:rsidR="00671161" w:rsidRDefault="00671161" w:rsidP="00671161">
      <w:pPr>
        <w:autoSpaceDE w:val="0"/>
        <w:autoSpaceDN w:val="0"/>
        <w:adjustRightInd w:val="0"/>
        <w:spacing w:line="276" w:lineRule="auto"/>
        <w:ind w:firstLine="709"/>
        <w:jc w:val="both"/>
      </w:pPr>
      <w:r w:rsidRPr="00671161">
        <w:t>Jest dużo mniej znanym ptakiem niż spokrewniony z nią skowronek polny. Oba są niepozornie ubarwione, ale lerka rzadko żeruje na polach, ma krótszy ogon i często rdzawy odcień upierzenia. Pod względem wielkości jest mniejsza i smuklejsza od wróbla. Wzdłuż grubszych gałęzi szybko biega. Utrudnieniem w rozróżnieniem lerki od skowronka lub dzierlatki jest identyczny kształt dzioba, który przystosowany jest do łowienia owadów i zbierania nasion. Zarówno lerka, jak i skowronek w przypadku zaniepokojenia stroszą wydłużone pióra na ciemieniu, a dzierlatka ma czubek wystawiony praktycznie zawsze. Charakterystyczny u lerki jest wyraźny jasny prążek nad okiem.</w:t>
      </w:r>
    </w:p>
    <w:p w14:paraId="27D0676F" w14:textId="12109F91" w:rsidR="00671161" w:rsidRPr="00671161" w:rsidRDefault="00671161" w:rsidP="00671161">
      <w:pPr>
        <w:autoSpaceDE w:val="0"/>
        <w:autoSpaceDN w:val="0"/>
        <w:adjustRightInd w:val="0"/>
        <w:spacing w:line="276" w:lineRule="auto"/>
        <w:ind w:firstLine="709"/>
        <w:jc w:val="both"/>
      </w:pPr>
      <w:r>
        <w:t>Lerka występuje w m</w:t>
      </w:r>
      <w:r w:rsidRPr="00671161">
        <w:t>iejsca</w:t>
      </w:r>
      <w:r>
        <w:t>ch</w:t>
      </w:r>
      <w:r w:rsidRPr="00671161">
        <w:t xml:space="preserve"> o silnym nasłonecznieniu przypominając</w:t>
      </w:r>
      <w:r>
        <w:t>ych</w:t>
      </w:r>
      <w:r w:rsidRPr="00671161">
        <w:t xml:space="preserve"> step o luźnej glebie i skąpej roślinności – obrzeża suchych prześwietlonych borów, drzewostanów sosnowych, zręby, ugory w pobliżu terenów otwartych – kompleksów leśnych, zgrupowań wysokich drzew, śródleśnych polan, wrzosowisk, nasłonecznionych zrębów, suchych łąk i upraw leśnych. Spotykana na terenach piaszczystych i żwirowych, w okolicach opuszczonych domostw, na zarastających drzewami łąkach z krótką trawą ułatwiającą zdobywanie pokarmu. Luźno rosnące drzewa wykorzystuje do obserwowania okolicy, a nocą do śpiewu. Chroni się w zagłębieniach gruntu. Unika intensywnie zagospodarowanych krajobrazów rolniczych, zwartych drzewostanów i gęstych zagajników.</w:t>
      </w:r>
      <w:r>
        <w:t xml:space="preserve"> </w:t>
      </w:r>
      <w:r w:rsidRPr="00671161">
        <w:t>Na terenie Polski gatunek ten jest objęty ścisłą ochroną gatunkową.</w:t>
      </w:r>
      <w:r>
        <w:t xml:space="preserve"> </w:t>
      </w:r>
      <w:r w:rsidRPr="00671161">
        <w:t>Zagrożenie dla populacji lerki stanowi niszczenie naturalnych siedlisk poprzez zalesianie otwartych terenów śródleśnych</w:t>
      </w:r>
      <w:r>
        <w:t>.</w:t>
      </w:r>
      <w:r w:rsidR="00FF2661">
        <w:t xml:space="preserve"> Teren, na którym realizowane będzie przedsięwzięcie nie jest obszarem priorytetowym pod kątem możliwości występowania tego gatunku. W obszarze leśnym nie będą prowadzone żadne prace. Teren, na którym gatunek ten może występować nie będzie przekształcony w ramach prowadzonej inwestycji.</w:t>
      </w:r>
    </w:p>
    <w:p w14:paraId="315FEB5B" w14:textId="319AAEE1" w:rsidR="00671161" w:rsidRDefault="00671161" w:rsidP="00671161">
      <w:pPr>
        <w:autoSpaceDE w:val="0"/>
        <w:autoSpaceDN w:val="0"/>
        <w:adjustRightInd w:val="0"/>
        <w:spacing w:line="276" w:lineRule="auto"/>
        <w:ind w:firstLine="709"/>
        <w:jc w:val="both"/>
      </w:pPr>
      <w:r>
        <w:t xml:space="preserve">Według planu zadań ochronnych na obszarze tym nie zidentyfikowano żadnych istniejących zagrożeń dla populacji żurawia. Potencjalnymi zagrożeniami są: </w:t>
      </w:r>
      <w:r>
        <w:t>prace leśne w okresie lęgowym, turystyka i rekreacja, zmniejszanie powierzchni otwartych.</w:t>
      </w:r>
      <w:r>
        <w:t xml:space="preserve"> Budowa farmy fotowoltaicznej nie została uwzględniona w potencjalnych zagrożeniach, wobec czego należy uznać, że nie będzie stanowiła zagrożenia dla populacji </w:t>
      </w:r>
      <w:r>
        <w:t>lerki</w:t>
      </w:r>
      <w:r>
        <w:t>.</w:t>
      </w:r>
    </w:p>
    <w:p w14:paraId="47B5DB00" w14:textId="5D68A3F8" w:rsidR="00671161" w:rsidRDefault="00671161" w:rsidP="00671161">
      <w:pPr>
        <w:autoSpaceDE w:val="0"/>
        <w:autoSpaceDN w:val="0"/>
        <w:adjustRightInd w:val="0"/>
        <w:spacing w:line="276" w:lineRule="auto"/>
        <w:ind w:firstLine="709"/>
        <w:jc w:val="both"/>
      </w:pPr>
      <w:r>
        <w:lastRenderedPageBreak/>
        <w:t>W  dokumencie „</w:t>
      </w:r>
      <w:r w:rsidRPr="00D917B4">
        <w:t xml:space="preserve">Inwentaryzacja ornitologiczna obszaru specjalnej ochrony Ptaków </w:t>
      </w:r>
      <w:r>
        <w:t>N</w:t>
      </w:r>
      <w:r w:rsidRPr="00D917B4">
        <w:t xml:space="preserve">atura 2000 </w:t>
      </w:r>
      <w:r>
        <w:t>PLB</w:t>
      </w:r>
      <w:r w:rsidRPr="00D917B4">
        <w:t xml:space="preserve"> 300015 </w:t>
      </w:r>
      <w:r>
        <w:t>P</w:t>
      </w:r>
      <w:r w:rsidRPr="00D917B4">
        <w:t xml:space="preserve">uszcza </w:t>
      </w:r>
      <w:r>
        <w:t>N</w:t>
      </w:r>
      <w:r w:rsidRPr="00D917B4">
        <w:t>otecka</w:t>
      </w:r>
      <w:r>
        <w:t xml:space="preserve">” w odniesieniu do </w:t>
      </w:r>
      <w:r>
        <w:t>lerki</w:t>
      </w:r>
      <w:r>
        <w:t xml:space="preserve"> stwierdzono, że występuje </w:t>
      </w:r>
      <w:r>
        <w:t>2180-3230</w:t>
      </w:r>
      <w:r>
        <w:t xml:space="preserve"> par lęgowych (stan na 20</w:t>
      </w:r>
      <w:r>
        <w:t>1</w:t>
      </w:r>
      <w:r>
        <w:t>0 r.).</w:t>
      </w:r>
    </w:p>
    <w:p w14:paraId="269F5E0D" w14:textId="6AEE9E9A" w:rsidR="00671161" w:rsidRDefault="00671161" w:rsidP="00671161">
      <w:pPr>
        <w:autoSpaceDE w:val="0"/>
        <w:autoSpaceDN w:val="0"/>
        <w:adjustRightInd w:val="0"/>
        <w:spacing w:line="276" w:lineRule="auto"/>
        <w:ind w:firstLine="709"/>
        <w:jc w:val="both"/>
      </w:pPr>
      <w:r>
        <w:t xml:space="preserve">Stan populacji oznaczono symbolem C czyli liczebność w skali kraju wynosi od 0–2 %. </w:t>
      </w:r>
    </w:p>
    <w:p w14:paraId="4AE7E466" w14:textId="6BCDA85C" w:rsidR="00671161" w:rsidRDefault="00671161" w:rsidP="00671161">
      <w:pPr>
        <w:autoSpaceDE w:val="0"/>
        <w:autoSpaceDN w:val="0"/>
        <w:adjustRightInd w:val="0"/>
        <w:spacing w:line="276" w:lineRule="auto"/>
        <w:ind w:firstLine="709"/>
        <w:jc w:val="both"/>
      </w:pPr>
      <w:r>
        <w:t xml:space="preserve">Stan zachowania populacji </w:t>
      </w:r>
      <w:r w:rsidR="00EE45D2">
        <w:t>lerki</w:t>
      </w:r>
      <w:r>
        <w:t xml:space="preserve"> </w:t>
      </w:r>
      <w:r w:rsidR="00EE45D2">
        <w:t xml:space="preserve">został określony symbolem </w:t>
      </w:r>
      <w:r w:rsidRPr="00B713DA">
        <w:t>A: doskonały stan zachowania to: elementy zachowane w doskonałym stanie, niezależnie od możliwości renaturyzacji</w:t>
      </w:r>
      <w:r w:rsidR="00EE45D2">
        <w:t>.</w:t>
      </w:r>
    </w:p>
    <w:p w14:paraId="3D32086D" w14:textId="60BD353A" w:rsidR="00671161" w:rsidRDefault="00671161" w:rsidP="00671161">
      <w:pPr>
        <w:autoSpaceDE w:val="0"/>
        <w:autoSpaceDN w:val="0"/>
        <w:adjustRightInd w:val="0"/>
        <w:spacing w:line="276" w:lineRule="auto"/>
        <w:ind w:firstLine="709"/>
        <w:jc w:val="both"/>
      </w:pPr>
      <w:r>
        <w:t xml:space="preserve">Izolacja </w:t>
      </w:r>
      <w:r w:rsidR="00EE45D2">
        <w:t>) został</w:t>
      </w:r>
      <w:r w:rsidR="00EE45D2">
        <w:t>a</w:t>
      </w:r>
      <w:r w:rsidR="00EE45D2">
        <w:t xml:space="preserve"> określon</w:t>
      </w:r>
      <w:r w:rsidR="00EE45D2">
        <w:t>a</w:t>
      </w:r>
      <w:r w:rsidR="00EE45D2">
        <w:t xml:space="preserve"> symbolem </w:t>
      </w:r>
      <w:r w:rsidRPr="00B713DA">
        <w:t>A: populacja (prawie) izolowana</w:t>
      </w:r>
      <w:r>
        <w:t xml:space="preserve">. </w:t>
      </w:r>
    </w:p>
    <w:p w14:paraId="437A229A" w14:textId="7F768071" w:rsidR="00671161" w:rsidRPr="00140B70" w:rsidRDefault="00671161" w:rsidP="00671161">
      <w:pPr>
        <w:autoSpaceDE w:val="0"/>
        <w:autoSpaceDN w:val="0"/>
        <w:adjustRightInd w:val="0"/>
        <w:spacing w:line="276" w:lineRule="auto"/>
        <w:ind w:firstLine="709"/>
        <w:jc w:val="both"/>
      </w:pPr>
      <w:r>
        <w:t>Ogólna ocena czyli g</w:t>
      </w:r>
      <w:r w:rsidRPr="00B713DA">
        <w:t xml:space="preserve">lobalna ocena wartości obszaru dla ochrony danego </w:t>
      </w:r>
      <w:r w:rsidR="00EE45D2">
        <w:t>określona symbolem B - dobra</w:t>
      </w:r>
      <w:r>
        <w:t>.</w:t>
      </w:r>
      <w:r w:rsidRPr="00B713DA">
        <w:t xml:space="preserve"> </w:t>
      </w:r>
      <w:r w:rsidRPr="00BF0596">
        <w:t xml:space="preserve"> </w:t>
      </w:r>
      <w:r>
        <w:t xml:space="preserve"> </w:t>
      </w:r>
      <w:r w:rsidRPr="00D917B4">
        <w:t xml:space="preserve"> </w:t>
      </w:r>
    </w:p>
    <w:p w14:paraId="5D7878AE" w14:textId="011CD602" w:rsidR="00671161" w:rsidRPr="00671161" w:rsidRDefault="00671161" w:rsidP="00671161">
      <w:pPr>
        <w:autoSpaceDE w:val="0"/>
        <w:autoSpaceDN w:val="0"/>
        <w:adjustRightInd w:val="0"/>
        <w:spacing w:line="276" w:lineRule="auto"/>
        <w:ind w:firstLine="709"/>
        <w:jc w:val="both"/>
      </w:pPr>
    </w:p>
    <w:p w14:paraId="67015918" w14:textId="77777777" w:rsidR="00546B56" w:rsidRDefault="00FF2661" w:rsidP="00546B56">
      <w:pPr>
        <w:autoSpaceDE w:val="0"/>
        <w:autoSpaceDN w:val="0"/>
        <w:adjustRightInd w:val="0"/>
        <w:spacing w:line="276" w:lineRule="auto"/>
        <w:jc w:val="both"/>
      </w:pPr>
      <w:r w:rsidRPr="00546B56">
        <w:rPr>
          <w:u w:val="single"/>
        </w:rPr>
        <w:t xml:space="preserve">Dzięcioł czarny </w:t>
      </w:r>
      <w:r w:rsidR="00546B56" w:rsidRPr="00546B56">
        <w:rPr>
          <w:u w:val="single"/>
        </w:rPr>
        <w:t>(</w:t>
      </w:r>
      <w:r w:rsidR="00546B56" w:rsidRPr="00546B56">
        <w:rPr>
          <w:i/>
          <w:iCs/>
          <w:u w:val="single"/>
        </w:rPr>
        <w:t>Dryocopus martius</w:t>
      </w:r>
      <w:r w:rsidR="00546B56" w:rsidRPr="00546B56">
        <w:rPr>
          <w:u w:val="single"/>
        </w:rPr>
        <w:t>)</w:t>
      </w:r>
      <w:r w:rsidR="00546B56" w:rsidRPr="00546B56">
        <w:t xml:space="preserve"> – gatunek średniej wielkości ptaka z </w:t>
      </w:r>
      <w:r w:rsidR="00546B56">
        <w:t>r</w:t>
      </w:r>
      <w:r w:rsidR="00546B56" w:rsidRPr="00546B56">
        <w:t>odziny dzięciołowatych (Picidae).</w:t>
      </w:r>
      <w:r w:rsidR="00546B56">
        <w:t xml:space="preserve"> </w:t>
      </w:r>
      <w:r w:rsidR="00546B56" w:rsidRPr="00546B56">
        <w:t>To największy europejski gatunek z rodziny dzięciołowatych, chociaż jednocześnie najskromniej ubarwiony. Słabo zaznaczony dymorfizm płciowy – jednolicie czarne samce są nieco większe od samic, posiadają także charakterystyczną, czerwoną „czapeczkę” od czoła do karku – samice mają jedynie wąską czerwoną przepaskę na potylicy. Ubarwienie czarne, z połyskiem na grzbiecie, a od spodu matowe. Na brzuchu może być ciemnoszary. Osobniki młodociane jaśniejsze (z brązowym odcieniem) od dorosłych – czarne połyskliwe pióra wyrastają im dopiero w drugim roku życia. Nawet u młodych ptaków można rozróżnić płeć, bo u samców widać już wtedy więcej czerwonych piór na ciemieniu. Tęczówka osobników dorosłych jaskrawożółta, natomiast młodocianych czarna. Palce są jasnoszare, natomiast pazury nieco ciemniejsze. Jasny dziób ma długość ok. 5 centymetrów i potrafi rozkuwać obumarłe pnie lub głębokie dziury w drewnie. Charakterystyczne, czarne ubarwienie, oraz duże (jak na dzięcioła) rozmiary, czynią dzięcioła czarnego łatwo rozpoznawalnym.</w:t>
      </w:r>
      <w:r w:rsidR="00546B56">
        <w:t xml:space="preserve"> </w:t>
      </w:r>
    </w:p>
    <w:p w14:paraId="55D1ACAB" w14:textId="77777777" w:rsidR="00546B56" w:rsidRDefault="00546B56" w:rsidP="00546B56">
      <w:pPr>
        <w:autoSpaceDE w:val="0"/>
        <w:autoSpaceDN w:val="0"/>
        <w:adjustRightInd w:val="0"/>
        <w:spacing w:line="276" w:lineRule="auto"/>
        <w:ind w:firstLine="709"/>
        <w:jc w:val="both"/>
      </w:pPr>
      <w:r w:rsidRPr="00546B56">
        <w:t>Wśród europejskich dzięciołowatych wyróżnia go charakterystyczny prostoliniowy powolny i nieregularny lot z rzadkimi uderzeniami skrzydeł (jak u sójki), u pozostałych jest on falisty. Pod względem rozmiarów i ubarwienia można go pomylić z czarnowronem, ale różni się od niego dłuższym dziobem i klinowatym ogonem. Jest niewiele mniejszy od gawrona, choć w locie od niego smuklejszy i lata bardziej zakrzywionym torem. Kuje rzadziej niż dzięcioł duży. Po ziemi kroczy niezdarnie.</w:t>
      </w:r>
      <w:r>
        <w:t xml:space="preserve"> </w:t>
      </w:r>
    </w:p>
    <w:p w14:paraId="73A072CA" w14:textId="530D60D7" w:rsidR="00546B56" w:rsidRPr="00546B56" w:rsidRDefault="00546B56" w:rsidP="00546B56">
      <w:pPr>
        <w:autoSpaceDE w:val="0"/>
        <w:autoSpaceDN w:val="0"/>
        <w:adjustRightInd w:val="0"/>
        <w:spacing w:line="276" w:lineRule="auto"/>
        <w:ind w:firstLine="709"/>
        <w:jc w:val="both"/>
      </w:pPr>
      <w:r w:rsidRPr="00546B56">
        <w:t>To ptak płochliwy, trudny do długotrwałej obserwacji, choć łatwy do zidentyfikowania jego obecności, zwłaszcza gdy wylatuje znad drzew na otwarty teren.</w:t>
      </w:r>
      <w:r>
        <w:t xml:space="preserve"> </w:t>
      </w:r>
      <w:r w:rsidR="00AB00FD">
        <w:t>Jego siedlisko tworzą w</w:t>
      </w:r>
      <w:r w:rsidRPr="00546B56">
        <w:t>ysokopienne bory iglaste, lasy mieszane, rzadziej lasy liściaste, ale też zadrzewienia i duże parki miejskie. W górach do górnej granicy </w:t>
      </w:r>
      <w:r w:rsidRPr="00AB00FD">
        <w:t>regla górnego</w:t>
      </w:r>
      <w:r w:rsidRPr="00546B56">
        <w:t>. Na lęgi i noclegi wybiera drzewa o gładkiej korze i łatwym dostępie do pnia, nie zasłoniętego zbytnio przez gęste gałęzie. Dziuple wykuwają zwykle w drzewach o średnicy większej niż 35 cm. W Europie Środkowej znajduje je zwykle w starodrzewiach sosnowych, bukowych lub świerkowych.</w:t>
      </w:r>
      <w:r>
        <w:t xml:space="preserve"> </w:t>
      </w:r>
      <w:r w:rsidRPr="00546B56">
        <w:t>W Polsce objęty </w:t>
      </w:r>
      <w:r w:rsidRPr="00AB00FD">
        <w:t>ochroną gatunkową ścisłą</w:t>
      </w:r>
      <w:r w:rsidRPr="00546B56">
        <w:t>. Wymaga </w:t>
      </w:r>
      <w:r w:rsidRPr="00AB00FD">
        <w:t>ochrony czynnej</w:t>
      </w:r>
      <w:r>
        <w:t>.</w:t>
      </w:r>
    </w:p>
    <w:p w14:paraId="23316E33" w14:textId="77777777" w:rsidR="008B352B" w:rsidRPr="00671161" w:rsidRDefault="008B352B" w:rsidP="008B352B">
      <w:pPr>
        <w:autoSpaceDE w:val="0"/>
        <w:autoSpaceDN w:val="0"/>
        <w:adjustRightInd w:val="0"/>
        <w:spacing w:line="276" w:lineRule="auto"/>
        <w:ind w:firstLine="709"/>
        <w:jc w:val="both"/>
      </w:pPr>
      <w:r>
        <w:t>Teren, na którym realizowane będzie przedsięwzięcie nie jest obszarem priorytetowym pod kątem możliwości występowania tego gatunku. W obszarze leśnym nie będą prowadzone żadne prace. Teren, na którym gatunek ten może występować nie będzie przekształcony w ramach prowadzonej inwestycji.</w:t>
      </w:r>
    </w:p>
    <w:p w14:paraId="795D4176" w14:textId="1ADD82E2" w:rsidR="00AB00FD" w:rsidRDefault="00AB00FD" w:rsidP="00AB00FD">
      <w:pPr>
        <w:autoSpaceDE w:val="0"/>
        <w:autoSpaceDN w:val="0"/>
        <w:adjustRightInd w:val="0"/>
        <w:spacing w:line="276" w:lineRule="auto"/>
        <w:ind w:firstLine="709"/>
        <w:jc w:val="both"/>
      </w:pPr>
      <w:r>
        <w:lastRenderedPageBreak/>
        <w:t>W  dokumencie „</w:t>
      </w:r>
      <w:r w:rsidRPr="00D917B4">
        <w:t xml:space="preserve">Inwentaryzacja ornitologiczna obszaru specjalnej ochrony Ptaków </w:t>
      </w:r>
      <w:r>
        <w:t>N</w:t>
      </w:r>
      <w:r w:rsidRPr="00D917B4">
        <w:t xml:space="preserve">atura 2000 </w:t>
      </w:r>
      <w:r>
        <w:t>PLB</w:t>
      </w:r>
      <w:r w:rsidRPr="00D917B4">
        <w:t xml:space="preserve"> 300015 </w:t>
      </w:r>
      <w:r>
        <w:t>P</w:t>
      </w:r>
      <w:r w:rsidRPr="00D917B4">
        <w:t xml:space="preserve">uszcza </w:t>
      </w:r>
      <w:r>
        <w:t>N</w:t>
      </w:r>
      <w:r w:rsidRPr="00D917B4">
        <w:t>otecka</w:t>
      </w:r>
      <w:r>
        <w:t xml:space="preserve">” w odniesieniu do </w:t>
      </w:r>
      <w:r>
        <w:t>dzięcioła czarnego</w:t>
      </w:r>
      <w:r>
        <w:t xml:space="preserve"> stwierdzono, że występuje </w:t>
      </w:r>
      <w:r>
        <w:t xml:space="preserve">170-400 </w:t>
      </w:r>
      <w:r>
        <w:t>par lęgowych (stan na 2010 r.).</w:t>
      </w:r>
    </w:p>
    <w:p w14:paraId="09A547F4" w14:textId="77777777" w:rsidR="00AB00FD" w:rsidRDefault="00AB00FD" w:rsidP="00AB00FD">
      <w:pPr>
        <w:autoSpaceDE w:val="0"/>
        <w:autoSpaceDN w:val="0"/>
        <w:adjustRightInd w:val="0"/>
        <w:spacing w:line="276" w:lineRule="auto"/>
        <w:ind w:firstLine="709"/>
        <w:jc w:val="both"/>
      </w:pPr>
      <w:r>
        <w:t xml:space="preserve">Stan populacji oznaczono symbolem C czyli liczebność w skali kraju wynosi od 0–2 %. </w:t>
      </w:r>
    </w:p>
    <w:p w14:paraId="24C60753" w14:textId="24846809" w:rsidR="00AB00FD" w:rsidRDefault="00AB00FD" w:rsidP="00AB00FD">
      <w:pPr>
        <w:autoSpaceDE w:val="0"/>
        <w:autoSpaceDN w:val="0"/>
        <w:adjustRightInd w:val="0"/>
        <w:spacing w:line="276" w:lineRule="auto"/>
        <w:ind w:firstLine="709"/>
        <w:jc w:val="both"/>
      </w:pPr>
      <w:r>
        <w:t xml:space="preserve">Stan zachowania populacji </w:t>
      </w:r>
      <w:r>
        <w:t>dzięcioła czarnego</w:t>
      </w:r>
      <w:r>
        <w:t xml:space="preserve"> został określony symbolem </w:t>
      </w:r>
      <w:r>
        <w:t>C</w:t>
      </w:r>
      <w:r w:rsidRPr="00B713DA">
        <w:t>: przeciętny lub zdegradowany stan zachowania to: wszystkie pozostałe kombinacje</w:t>
      </w:r>
      <w:r>
        <w:t>).</w:t>
      </w:r>
    </w:p>
    <w:p w14:paraId="5C13D105" w14:textId="42E4385B" w:rsidR="00AB00FD" w:rsidRDefault="00AB00FD" w:rsidP="00AB00FD">
      <w:pPr>
        <w:autoSpaceDE w:val="0"/>
        <w:autoSpaceDN w:val="0"/>
        <w:adjustRightInd w:val="0"/>
        <w:spacing w:line="276" w:lineRule="auto"/>
        <w:ind w:firstLine="709"/>
        <w:jc w:val="both"/>
      </w:pPr>
      <w:r>
        <w:t xml:space="preserve">Izolacja ) została określona symbolem </w:t>
      </w:r>
      <w:r w:rsidRPr="00B713DA">
        <w:t>B: populacja nie izolowana, ale występującą na peryferiach zasięgu gatunku</w:t>
      </w:r>
      <w:r>
        <w:t xml:space="preserve">. </w:t>
      </w:r>
    </w:p>
    <w:p w14:paraId="7F468CCC" w14:textId="405487A1" w:rsidR="00AB00FD" w:rsidRPr="00140B70" w:rsidRDefault="00AB00FD" w:rsidP="00AB00FD">
      <w:pPr>
        <w:autoSpaceDE w:val="0"/>
        <w:autoSpaceDN w:val="0"/>
        <w:adjustRightInd w:val="0"/>
        <w:spacing w:line="276" w:lineRule="auto"/>
        <w:ind w:firstLine="709"/>
        <w:jc w:val="both"/>
      </w:pPr>
      <w:r>
        <w:t>Ogólna ocena czyli g</w:t>
      </w:r>
      <w:r w:rsidRPr="00B713DA">
        <w:t xml:space="preserve">lobalna ocena wartości obszaru dla ochrony danego </w:t>
      </w:r>
      <w:r>
        <w:t xml:space="preserve">określona symbolem </w:t>
      </w:r>
      <w:r>
        <w:t>C</w:t>
      </w:r>
      <w:r>
        <w:t xml:space="preserve"> - czyli jest populacją znaczącą na analizowanym terenie.</w:t>
      </w:r>
      <w:r w:rsidRPr="00B713DA">
        <w:t xml:space="preserve"> </w:t>
      </w:r>
      <w:r w:rsidRPr="00BF0596">
        <w:t xml:space="preserve"> </w:t>
      </w:r>
      <w:r>
        <w:t xml:space="preserve"> </w:t>
      </w:r>
      <w:r w:rsidRPr="00D917B4">
        <w:t xml:space="preserve"> </w:t>
      </w:r>
    </w:p>
    <w:p w14:paraId="1F15D24C" w14:textId="77777777" w:rsidR="008B352B" w:rsidRDefault="008B352B" w:rsidP="004A67EB">
      <w:pPr>
        <w:autoSpaceDE w:val="0"/>
        <w:autoSpaceDN w:val="0"/>
        <w:adjustRightInd w:val="0"/>
        <w:spacing w:line="276" w:lineRule="auto"/>
        <w:jc w:val="both"/>
      </w:pPr>
    </w:p>
    <w:p w14:paraId="64537C54" w14:textId="77777777" w:rsidR="001F41F2" w:rsidRDefault="001F41F2" w:rsidP="004A67EB">
      <w:pPr>
        <w:autoSpaceDE w:val="0"/>
        <w:autoSpaceDN w:val="0"/>
        <w:adjustRightInd w:val="0"/>
        <w:spacing w:line="276" w:lineRule="auto"/>
        <w:jc w:val="both"/>
      </w:pPr>
    </w:p>
    <w:p w14:paraId="53DDF4D9" w14:textId="1F4CF6DE" w:rsidR="00612129" w:rsidRDefault="00180B21" w:rsidP="002A152E">
      <w:pPr>
        <w:autoSpaceDE w:val="0"/>
        <w:autoSpaceDN w:val="0"/>
        <w:adjustRightInd w:val="0"/>
        <w:spacing w:line="276" w:lineRule="auto"/>
        <w:ind w:firstLine="709"/>
        <w:jc w:val="both"/>
      </w:pPr>
      <w:r>
        <w:t xml:space="preserve">Planowane przedsięwzięcie położone jest poza korytarzami ekologicznymi. </w:t>
      </w:r>
      <w:r w:rsidR="00A9353A">
        <w:br/>
      </w:r>
      <w:r w:rsidR="00612129">
        <w:t>O charakterze regionalnym</w:t>
      </w:r>
      <w:r w:rsidR="0028281F">
        <w:t>.</w:t>
      </w:r>
      <w:r w:rsidR="00612129">
        <w:t xml:space="preserve"> Rozważając położenie przedsięwzięcia w kontekście korytarzy </w:t>
      </w:r>
      <w:r w:rsidR="00A9353A">
        <w:br/>
      </w:r>
      <w:r w:rsidR="00612129">
        <w:t>o znaczeniu lokalnym należy uznać, że planowana do budowy farma fotowoltaiczna zlokalizowana jest w obszarze takich korytarzy.</w:t>
      </w:r>
    </w:p>
    <w:p w14:paraId="5EFB9E60" w14:textId="77777777" w:rsidR="00C01FD2" w:rsidRDefault="00C01FD2" w:rsidP="002A152E">
      <w:pPr>
        <w:autoSpaceDE w:val="0"/>
        <w:autoSpaceDN w:val="0"/>
        <w:adjustRightInd w:val="0"/>
        <w:spacing w:line="276" w:lineRule="auto"/>
        <w:ind w:firstLine="709"/>
        <w:jc w:val="both"/>
      </w:pPr>
    </w:p>
    <w:p w14:paraId="4798D6B5" w14:textId="5AB12452" w:rsidR="00807165" w:rsidRDefault="00807165" w:rsidP="00807165">
      <w:pPr>
        <w:pStyle w:val="Legenda"/>
        <w:keepNext/>
      </w:pPr>
      <w:r>
        <w:t xml:space="preserve">Rysunek </w:t>
      </w:r>
      <w:fldSimple w:instr=" SEQ Rysunek \* ARABIC ">
        <w:r>
          <w:rPr>
            <w:noProof/>
          </w:rPr>
          <w:t>12</w:t>
        </w:r>
      </w:fldSimple>
      <w:r>
        <w:t xml:space="preserve">. </w:t>
      </w:r>
      <w:r w:rsidRPr="00FA6D7D">
        <w:t xml:space="preserve">Lokalizacja na tle korytarzy ekologicznych o znaczeniu </w:t>
      </w:r>
      <w:r w:rsidR="002A5025">
        <w:t>kontynenta</w:t>
      </w:r>
      <w:r w:rsidRPr="00FA6D7D">
        <w:t>lnym.</w:t>
      </w:r>
    </w:p>
    <w:p w14:paraId="34E9E5B9" w14:textId="0D16AD6A" w:rsidR="00180B21" w:rsidRDefault="00612129" w:rsidP="00180B21">
      <w:pPr>
        <w:autoSpaceDE w:val="0"/>
        <w:autoSpaceDN w:val="0"/>
        <w:adjustRightInd w:val="0"/>
        <w:spacing w:line="276" w:lineRule="auto"/>
        <w:jc w:val="both"/>
      </w:pPr>
      <w:r>
        <w:rPr>
          <w:noProof/>
        </w:rPr>
        <w:drawing>
          <wp:inline distT="0" distB="0" distL="0" distR="0" wp14:anchorId="3A077A00" wp14:editId="09C20F7F">
            <wp:extent cx="5760085" cy="3966845"/>
            <wp:effectExtent l="0" t="0" r="0" b="0"/>
            <wp:docPr id="9" name="Obraz 9" descr="Obraz zawierający tekst, mapa, jednolit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Obraz zawierający tekst, mapa, jednolite&#10;&#10;Opis wygenerowany automatyczni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085" cy="3966845"/>
                    </a:xfrm>
                    <a:prstGeom prst="rect">
                      <a:avLst/>
                    </a:prstGeom>
                  </pic:spPr>
                </pic:pic>
              </a:graphicData>
            </a:graphic>
          </wp:inline>
        </w:drawing>
      </w:r>
    </w:p>
    <w:p w14:paraId="4F941B6F" w14:textId="7FED5B58" w:rsidR="00E07811" w:rsidRDefault="00E07811" w:rsidP="00DA4112">
      <w:pPr>
        <w:autoSpaceDE w:val="0"/>
        <w:autoSpaceDN w:val="0"/>
        <w:adjustRightInd w:val="0"/>
        <w:spacing w:line="276" w:lineRule="auto"/>
        <w:ind w:firstLine="709"/>
        <w:jc w:val="both"/>
      </w:pPr>
      <w:r w:rsidRPr="009B3AF0">
        <w:t xml:space="preserve">Zgodnie z Ustawą z dnia 16 kwietnia 2004 o ochronie przyrody, korytarzem ekologicznym nazywamy obszar umożliwiający migrację roślin, zwierząt lub grzybów. Korytarzem ekologicznym określa się ciągły pas roślinności, pozbawiony barier ekologicznych, który połączony z innymi pasami w zespoły tworzy sieć przemieszczania się organizmów pomiędzy siedliskami. Rodzaje korytarzy wyróżniamy na podstawie badań nad ich strukturą (poprzez określenie ich długości, szerokości, kształtu, stopnia wykształcenia szaty </w:t>
      </w:r>
      <w:r w:rsidRPr="009B3AF0">
        <w:lastRenderedPageBreak/>
        <w:t>roślinnej), charakterem (korytarze wodne, lądowe), przeznaczeniem (korytarze gatunkowe, wielogatunkowe) skalą pełnionych funkcji (korytarze główne lub korytarze o znaczeniu lokalnym), pochodzeniem (korytarze naturalne lub antropogeniczne). Ze względu na strukturę wyróżniane są trzy podstawowe typy korytarzy: krajobrazowe (mozaikowe), nieciągłe (wyspowe, pomostowe) i korytarze o ciągłej strukturze (np. doliny rzeczne, pasma górskie). Forman wśród korytarzy ciągłych o różnej szerokości wyróżnia: korytarze „liniowe” (line corridors) i „pasmowe” (strip corridors). Korytarze w strefach o silnym przekształceniu antropogenicznym mogą składać się ze stopni przystankowych, czyli fragmentów naturalnego środowiska w formie wysp rozmieszczonych pomiędzy większymi naturalnymi obszarami, przy czym ranga korytarza ekologicznego jest uwarunkowana stopniem jego fragmentacji. Wartość ekologiczna korytarzy wzrasta z ich szerokością i zależy również od odległości dzielącej poszczególne fragmenty zachowanego środowiska, przy czym za bardziej stabilne uznaje się ekosystemy połączone korytarzem długim i wąskim, głównie dzięki ograniczeniu efektu brzegowego. Istnienie korytarzy umożliwia przemieszczanie się gatunków, przyczynia się do zmniejszenia stopnia izolacji siedlisk, tym samym wpływając na wzrost bioróżnorodności. Poza funkcjami ekologicznymi korytarze mogą pełnić również funkcje kulturowe, krajobrazowe, wodo- i glebochronne, wpływać na poprawę mikroklimatu (większa wilgotność, ochrona przed wiatrem), a także ograniczać rozprzestrzenianie się drobnoustrojów</w:t>
      </w:r>
      <w:r>
        <w:t>.</w:t>
      </w:r>
    </w:p>
    <w:p w14:paraId="350915C0" w14:textId="1BE8DDDD" w:rsidR="00DA4112" w:rsidRDefault="00DA4112" w:rsidP="00DA4112">
      <w:pPr>
        <w:autoSpaceDE w:val="0"/>
        <w:autoSpaceDN w:val="0"/>
        <w:adjustRightInd w:val="0"/>
        <w:spacing w:line="276" w:lineRule="auto"/>
        <w:ind w:firstLine="709"/>
        <w:jc w:val="both"/>
      </w:pPr>
      <w:r>
        <w:t xml:space="preserve">Analizowany obszar położony jest w bezpośrednim sąsiedztwie korytarzy ekologicznych o znaczeniu kontynentalnym. Od obszaru tego oddzielony jest ciekiem wodnym, który sam w sobie stanowić może lokalny liniowy korytarz ekologiczny. Obszar intensywnie penetrowany przez zwierzynę łowną, ptaki, w tym stanowiący miejsce lęgowe dla gatunków ptaków związanych ze środowiskiem wodnym i trzcinowiskami. </w:t>
      </w:r>
    </w:p>
    <w:p w14:paraId="08579F67" w14:textId="69098E93" w:rsidR="002A152E" w:rsidRDefault="002A152E" w:rsidP="004A67EB">
      <w:pPr>
        <w:autoSpaceDE w:val="0"/>
        <w:autoSpaceDN w:val="0"/>
        <w:adjustRightInd w:val="0"/>
        <w:spacing w:line="276" w:lineRule="auto"/>
        <w:jc w:val="both"/>
      </w:pPr>
    </w:p>
    <w:p w14:paraId="6FFA2280" w14:textId="183DFC12" w:rsidR="002A152E" w:rsidRDefault="00DB14F8" w:rsidP="000C1163">
      <w:pPr>
        <w:pStyle w:val="Akapitzlist"/>
        <w:numPr>
          <w:ilvl w:val="0"/>
          <w:numId w:val="7"/>
        </w:numPr>
        <w:ind w:left="426" w:hanging="426"/>
        <w:jc w:val="both"/>
        <w:outlineLvl w:val="0"/>
      </w:pPr>
      <w:bookmarkStart w:id="22" w:name="_Toc46730308"/>
      <w:r w:rsidRPr="00DB14F8">
        <w:rPr>
          <w:b/>
          <w:smallCaps/>
          <w:kern w:val="24"/>
        </w:rPr>
        <w:t>P</w:t>
      </w:r>
      <w:r w:rsidR="002A152E" w:rsidRPr="00DB14F8">
        <w:rPr>
          <w:b/>
          <w:smallCaps/>
          <w:kern w:val="24"/>
        </w:rPr>
        <w:t>rzedsięwzięcia realizowan</w:t>
      </w:r>
      <w:r w:rsidR="00FA4602" w:rsidRPr="00DB14F8">
        <w:rPr>
          <w:b/>
          <w:smallCaps/>
          <w:kern w:val="24"/>
        </w:rPr>
        <w:t>e</w:t>
      </w:r>
      <w:r w:rsidR="002A152E" w:rsidRPr="00DB14F8">
        <w:rPr>
          <w:b/>
          <w:smallCaps/>
          <w:kern w:val="24"/>
        </w:rPr>
        <w:t xml:space="preserve"> i zrealizowan</w:t>
      </w:r>
      <w:r w:rsidR="00FA4602" w:rsidRPr="00DB14F8">
        <w:rPr>
          <w:b/>
          <w:smallCaps/>
          <w:kern w:val="24"/>
        </w:rPr>
        <w:t>e</w:t>
      </w:r>
      <w:r w:rsidR="002A152E" w:rsidRPr="00DB14F8">
        <w:rPr>
          <w:b/>
          <w:smallCaps/>
          <w:kern w:val="24"/>
        </w:rPr>
        <w:t>, znajdując</w:t>
      </w:r>
      <w:r w:rsidR="00FA4602" w:rsidRPr="00DB14F8">
        <w:rPr>
          <w:b/>
          <w:smallCaps/>
          <w:kern w:val="24"/>
        </w:rPr>
        <w:t>e</w:t>
      </w:r>
      <w:r w:rsidR="002A152E" w:rsidRPr="00DB14F8">
        <w:rPr>
          <w:b/>
          <w:smallCaps/>
          <w:kern w:val="24"/>
        </w:rPr>
        <w:t xml:space="preserve"> się na terenie, na którym planuje się realizację przedsięwzięcia, oraz w obszarze oddziaływania przedsięwzięcia lub których oddziaływania mieszczą się w obszarze oddziaływania planowanego przedsięwzięcia - w zakresie, w jakim ich oddziaływania mogą prowadzić do skumulowania oddziaływań z planowanym przedsięwzięciem</w:t>
      </w:r>
      <w:r w:rsidR="00FA4602">
        <w:t>.</w:t>
      </w:r>
      <w:bookmarkEnd w:id="22"/>
    </w:p>
    <w:p w14:paraId="1CFBFDB5" w14:textId="11C98B6B" w:rsidR="00DB14F8" w:rsidRDefault="00DB14F8" w:rsidP="002347C9">
      <w:pPr>
        <w:pStyle w:val="Akapitzlist"/>
        <w:spacing w:line="276" w:lineRule="auto"/>
        <w:ind w:left="0" w:firstLine="709"/>
        <w:jc w:val="both"/>
      </w:pPr>
    </w:p>
    <w:p w14:paraId="7BF64994" w14:textId="5786EE35" w:rsidR="002347C9" w:rsidRDefault="00AB00FD" w:rsidP="002347C9">
      <w:pPr>
        <w:pStyle w:val="Akapitzlist"/>
        <w:spacing w:line="276" w:lineRule="auto"/>
        <w:ind w:left="0" w:firstLine="709"/>
        <w:jc w:val="both"/>
      </w:pPr>
      <w:r>
        <w:t>W sąsiedztwie planowanego przedsięwzięcia brak jest zrealizowanych zadań o podobnym charakterze. Przedsięwzięcie realizowane będzie w obszarze użytkowanym rolniczo. Wobec powyższego nie dojdzie do kumulowania się oddziaływań.</w:t>
      </w:r>
    </w:p>
    <w:p w14:paraId="71370CF5" w14:textId="77777777" w:rsidR="00DB14F8" w:rsidRPr="0096713A" w:rsidRDefault="00DB14F8" w:rsidP="00DB14F8">
      <w:pPr>
        <w:pStyle w:val="Akapitzlist"/>
        <w:spacing w:line="276" w:lineRule="auto"/>
        <w:ind w:left="426"/>
        <w:jc w:val="both"/>
      </w:pPr>
    </w:p>
    <w:p w14:paraId="6A0A72BF" w14:textId="01BED6B0" w:rsidR="002A152E" w:rsidRPr="008752B6" w:rsidRDefault="008752B6" w:rsidP="000C1163">
      <w:pPr>
        <w:pStyle w:val="Akapitzlist"/>
        <w:numPr>
          <w:ilvl w:val="0"/>
          <w:numId w:val="7"/>
        </w:numPr>
        <w:spacing w:line="276" w:lineRule="auto"/>
        <w:ind w:left="426" w:hanging="426"/>
        <w:jc w:val="both"/>
        <w:outlineLvl w:val="0"/>
        <w:rPr>
          <w:b/>
          <w:smallCaps/>
          <w:kern w:val="24"/>
        </w:rPr>
      </w:pPr>
      <w:bookmarkStart w:id="23" w:name="_Toc46730309"/>
      <w:r w:rsidRPr="008752B6">
        <w:rPr>
          <w:b/>
          <w:smallCaps/>
          <w:kern w:val="24"/>
        </w:rPr>
        <w:t>R</w:t>
      </w:r>
      <w:r w:rsidR="002A152E" w:rsidRPr="008752B6">
        <w:rPr>
          <w:b/>
          <w:smallCaps/>
          <w:kern w:val="24"/>
        </w:rPr>
        <w:t>yzyk</w:t>
      </w:r>
      <w:r w:rsidRPr="008752B6">
        <w:rPr>
          <w:b/>
          <w:smallCaps/>
          <w:kern w:val="24"/>
        </w:rPr>
        <w:t>o</w:t>
      </w:r>
      <w:r w:rsidR="002A152E" w:rsidRPr="008752B6">
        <w:rPr>
          <w:b/>
          <w:smallCaps/>
          <w:kern w:val="24"/>
        </w:rPr>
        <w:t xml:space="preserve"> wystąpienia poważnej awarii lub katastrofy naturalnej </w:t>
      </w:r>
      <w:r>
        <w:rPr>
          <w:b/>
          <w:smallCaps/>
          <w:kern w:val="24"/>
        </w:rPr>
        <w:br/>
      </w:r>
      <w:r w:rsidR="002A152E" w:rsidRPr="008752B6">
        <w:rPr>
          <w:b/>
          <w:smallCaps/>
          <w:kern w:val="24"/>
        </w:rPr>
        <w:t>i budowlanej</w:t>
      </w:r>
      <w:r w:rsidRPr="008752B6">
        <w:rPr>
          <w:b/>
          <w:smallCaps/>
          <w:kern w:val="24"/>
        </w:rPr>
        <w:t>.</w:t>
      </w:r>
      <w:bookmarkEnd w:id="23"/>
    </w:p>
    <w:p w14:paraId="0B384555" w14:textId="77777777" w:rsidR="00086B18" w:rsidRPr="00946314" w:rsidRDefault="00086B18" w:rsidP="00086B18">
      <w:pPr>
        <w:spacing w:line="276" w:lineRule="auto"/>
        <w:ind w:firstLine="709"/>
        <w:jc w:val="both"/>
      </w:pPr>
      <w:r>
        <w:t>Inwestycja nie</w:t>
      </w:r>
      <w:r w:rsidRPr="00946314">
        <w:t xml:space="preserve"> zalicza się</w:t>
      </w:r>
      <w:r>
        <w:t xml:space="preserve"> </w:t>
      </w:r>
      <w:r w:rsidRPr="00946314">
        <w:t xml:space="preserve">do </w:t>
      </w:r>
      <w:r>
        <w:t>przedsięwzięć</w:t>
      </w:r>
      <w:r w:rsidRPr="00946314">
        <w:t xml:space="preserve"> o zwiększonym lub dużym ryzyku wystąpienia awarii przemysłowej zgodnie</w:t>
      </w:r>
      <w:r>
        <w:t xml:space="preserve"> </w:t>
      </w:r>
      <w:r w:rsidRPr="00946314">
        <w:t>z Rozporządzeniem Ministra Rozwoju z dnia 29 stycznia 2016 r. w sprawie rodzajów i ilości</w:t>
      </w:r>
      <w:r>
        <w:t xml:space="preserve"> </w:t>
      </w:r>
      <w:r w:rsidRPr="00946314">
        <w:t>znajdujących się w zakładzie substancji niebezpiecznych, decydujących o zaliczeniu zakładu</w:t>
      </w:r>
      <w:r>
        <w:t xml:space="preserve"> </w:t>
      </w:r>
      <w:r w:rsidRPr="00946314">
        <w:t>do zakładu o zwiększonym lub dużym ryzyku wystąpienia poważnej awarii przemysłowej</w:t>
      </w:r>
      <w:r>
        <w:t xml:space="preserve"> </w:t>
      </w:r>
      <w:r w:rsidRPr="00946314">
        <w:t>(Dz.U.</w:t>
      </w:r>
      <w:r>
        <w:t xml:space="preserve"> z </w:t>
      </w:r>
      <w:r w:rsidRPr="00946314">
        <w:t>2016</w:t>
      </w:r>
      <w:r>
        <w:t xml:space="preserve"> r</w:t>
      </w:r>
      <w:r w:rsidRPr="00946314">
        <w:t>.</w:t>
      </w:r>
      <w:r>
        <w:t xml:space="preserve"> poz. </w:t>
      </w:r>
      <w:r w:rsidRPr="00946314">
        <w:t>138).</w:t>
      </w:r>
    </w:p>
    <w:p w14:paraId="08C8948A" w14:textId="77777777" w:rsidR="00086B18" w:rsidRPr="00946314" w:rsidRDefault="00086B18" w:rsidP="00086B18">
      <w:pPr>
        <w:spacing w:line="276" w:lineRule="auto"/>
        <w:ind w:firstLine="709"/>
        <w:jc w:val="both"/>
      </w:pPr>
      <w:r w:rsidRPr="00946314">
        <w:t>W związku z eksploatacją projektowanej inwestycji, nie przewiduje się możliwości wystąpienia</w:t>
      </w:r>
      <w:r>
        <w:t xml:space="preserve"> </w:t>
      </w:r>
      <w:r w:rsidRPr="00946314">
        <w:t xml:space="preserve">poważnej awarii w rozumieniu ustawy Prawo ochrony środowiska z dnia </w:t>
      </w:r>
      <w:r>
        <w:br/>
      </w:r>
      <w:r w:rsidRPr="00946314">
        <w:t>27 kwietnia 2001</w:t>
      </w:r>
      <w:r>
        <w:t xml:space="preserve"> </w:t>
      </w:r>
      <w:r w:rsidRPr="00946314">
        <w:t>r.</w:t>
      </w:r>
      <w:r>
        <w:t xml:space="preserve"> </w:t>
      </w:r>
      <w:r w:rsidRPr="00946314">
        <w:t>(Dz.U.</w:t>
      </w:r>
      <w:r>
        <w:t xml:space="preserve"> z </w:t>
      </w:r>
      <w:r w:rsidRPr="00946314">
        <w:t>2018</w:t>
      </w:r>
      <w:r>
        <w:t xml:space="preserve"> r</w:t>
      </w:r>
      <w:r w:rsidRPr="00946314">
        <w:t>.</w:t>
      </w:r>
      <w:r>
        <w:t xml:space="preserve"> poz. </w:t>
      </w:r>
      <w:r w:rsidRPr="00946314">
        <w:t xml:space="preserve">799 j.t.), tj. awarii prowadzącej do natychmiastowego </w:t>
      </w:r>
      <w:r w:rsidRPr="00946314">
        <w:lastRenderedPageBreak/>
        <w:t>powstania zagrożenia życia</w:t>
      </w:r>
      <w:r>
        <w:t xml:space="preserve"> </w:t>
      </w:r>
      <w:r w:rsidRPr="00946314">
        <w:t>lub zdrowia ludzi lub środowiska lub powstania takiego zagrożenia z opóźnieniem.</w:t>
      </w:r>
    </w:p>
    <w:p w14:paraId="11F730A0" w14:textId="77777777" w:rsidR="00086B18" w:rsidRPr="00E078C4" w:rsidRDefault="00086B18" w:rsidP="00086B18">
      <w:pPr>
        <w:autoSpaceDE w:val="0"/>
        <w:autoSpaceDN w:val="0"/>
        <w:adjustRightInd w:val="0"/>
        <w:spacing w:line="276" w:lineRule="auto"/>
        <w:ind w:firstLine="709"/>
        <w:jc w:val="both"/>
      </w:pPr>
      <w:r w:rsidRPr="00E078C4">
        <w:t xml:space="preserve">Skala i rodzaj przedsięwzięcia przy użyciu sprzętu sprawnego wyklucza możliwość powstania poważnej awarii lub katastrofy naturalnej i budowlanej. Awarie, które mogą wystąpić podczas realizacji przedsięwzięcia związane mogą być wyłącznie z awarią sprzętu. </w:t>
      </w:r>
      <w:r>
        <w:br/>
      </w:r>
      <w:r w:rsidRPr="00E078C4">
        <w:t xml:space="preserve">W przypadku wycieku substancji do gruntu oddziaływanie będzie miejscowe. Zagrożeniem </w:t>
      </w:r>
      <w:r>
        <w:br/>
      </w:r>
      <w:r w:rsidRPr="00E078C4">
        <w:t>w przypadku realizacji planowanego przedsięwzięcia może być otwarty ogień powstały na skutek awarii sprzętu. Awaria taka może doprowadzić do pożaru lasu. Ryzyko wystąpienia takiego zdarzenia jest marginalne.</w:t>
      </w:r>
    </w:p>
    <w:p w14:paraId="495C2252" w14:textId="5A95C925" w:rsidR="00086B18" w:rsidRDefault="00086B18" w:rsidP="00086B18">
      <w:pPr>
        <w:pStyle w:val="Akapitzlist"/>
        <w:autoSpaceDE w:val="0"/>
        <w:autoSpaceDN w:val="0"/>
        <w:adjustRightInd w:val="0"/>
        <w:spacing w:line="276" w:lineRule="auto"/>
        <w:jc w:val="both"/>
      </w:pPr>
    </w:p>
    <w:p w14:paraId="2DE0F91B" w14:textId="76FA01F0" w:rsidR="002A152E" w:rsidRPr="00A44628" w:rsidRDefault="00A44628" w:rsidP="000C1163">
      <w:pPr>
        <w:pStyle w:val="Akapitzlist"/>
        <w:numPr>
          <w:ilvl w:val="0"/>
          <w:numId w:val="7"/>
        </w:numPr>
        <w:tabs>
          <w:tab w:val="left" w:pos="284"/>
        </w:tabs>
        <w:ind w:left="426" w:hanging="426"/>
        <w:jc w:val="both"/>
        <w:outlineLvl w:val="0"/>
        <w:rPr>
          <w:b/>
          <w:smallCaps/>
          <w:kern w:val="24"/>
        </w:rPr>
      </w:pPr>
      <w:bookmarkStart w:id="24" w:name="_Toc46730310"/>
      <w:r w:rsidRPr="00A44628">
        <w:rPr>
          <w:b/>
          <w:smallCaps/>
          <w:kern w:val="24"/>
        </w:rPr>
        <w:t>P</w:t>
      </w:r>
      <w:r w:rsidR="002A152E" w:rsidRPr="00A44628">
        <w:rPr>
          <w:b/>
          <w:smallCaps/>
          <w:kern w:val="24"/>
        </w:rPr>
        <w:t>rzewidywan</w:t>
      </w:r>
      <w:r w:rsidRPr="00A44628">
        <w:rPr>
          <w:b/>
          <w:smallCaps/>
          <w:kern w:val="24"/>
        </w:rPr>
        <w:t>e</w:t>
      </w:r>
      <w:r w:rsidR="002A152E" w:rsidRPr="00A44628">
        <w:rPr>
          <w:b/>
          <w:smallCaps/>
          <w:kern w:val="24"/>
        </w:rPr>
        <w:t xml:space="preserve"> ilości i rodzaj</w:t>
      </w:r>
      <w:r w:rsidRPr="00A44628">
        <w:rPr>
          <w:b/>
          <w:smallCaps/>
          <w:kern w:val="24"/>
        </w:rPr>
        <w:t>e</w:t>
      </w:r>
      <w:r w:rsidR="002A152E" w:rsidRPr="00A44628">
        <w:rPr>
          <w:b/>
          <w:smallCaps/>
          <w:kern w:val="24"/>
        </w:rPr>
        <w:t xml:space="preserve"> wytwarzanych odpadów oraz ich wpływ na środowisko</w:t>
      </w:r>
      <w:r w:rsidRPr="00A44628">
        <w:rPr>
          <w:b/>
          <w:smallCaps/>
          <w:kern w:val="24"/>
        </w:rPr>
        <w:t>.</w:t>
      </w:r>
      <w:bookmarkEnd w:id="24"/>
    </w:p>
    <w:p w14:paraId="702959EF" w14:textId="77777777" w:rsidR="00A44628" w:rsidRDefault="00A44628" w:rsidP="00A44628">
      <w:pPr>
        <w:pStyle w:val="Akapitzlist"/>
        <w:tabs>
          <w:tab w:val="left" w:pos="284"/>
        </w:tabs>
        <w:spacing w:line="276" w:lineRule="auto"/>
        <w:ind w:left="426"/>
        <w:jc w:val="both"/>
      </w:pPr>
    </w:p>
    <w:p w14:paraId="7A50AAE8" w14:textId="7878E2E5" w:rsidR="0062440A" w:rsidRDefault="009C6FBF" w:rsidP="009C6FBF">
      <w:pPr>
        <w:spacing w:line="276" w:lineRule="auto"/>
        <w:ind w:firstLine="709"/>
        <w:jc w:val="both"/>
        <w:rPr>
          <w:rFonts w:eastAsia="Calibri"/>
          <w:noProof/>
          <w:lang w:eastAsia="pl-PL"/>
        </w:rPr>
      </w:pPr>
      <w:r w:rsidRPr="009C6FBF">
        <w:rPr>
          <w:rFonts w:eastAsia="Calibri"/>
          <w:noProof/>
          <w:lang w:eastAsia="pl-PL"/>
        </w:rPr>
        <w:t xml:space="preserve">Budowa elektrowni fotowoltaicznej wraz z niezbędną infrastrukturą towarzyszącą wiąże się z wytworzeniem pewnej nieznacznej ilości odpadów. Zgodnie z Rozporządzeniem Ministra Środowiska z dnia z dnia 9 grudnia 2014 </w:t>
      </w:r>
      <w:r w:rsidRPr="009C6FBF">
        <w:rPr>
          <w:rFonts w:eastAsia="Calibri"/>
          <w:i/>
          <w:iCs/>
          <w:noProof/>
          <w:lang w:eastAsia="pl-PL"/>
        </w:rPr>
        <w:t xml:space="preserve">w sprawie katalogu odpadów </w:t>
      </w:r>
      <w:r w:rsidRPr="009C6FBF">
        <w:rPr>
          <w:rFonts w:eastAsia="Calibri"/>
          <w:noProof/>
          <w:lang w:eastAsia="pl-PL"/>
        </w:rPr>
        <w:t>(Dz.U. z 2014 r. poz. 1923) odpady budowlane w większości zakwalifikowane zostały do grupy 17, zgodnie z poniższą tabelą:</w:t>
      </w:r>
    </w:p>
    <w:p w14:paraId="6C8FEEF5" w14:textId="523F3FD9" w:rsidR="00E07811" w:rsidRDefault="00E07811" w:rsidP="00E07811">
      <w:pPr>
        <w:pStyle w:val="Legenda"/>
        <w:keepNext/>
      </w:pPr>
      <w:r>
        <w:t xml:space="preserve">Tabela </w:t>
      </w:r>
      <w:fldSimple w:instr=" SEQ Tabela \* ARABIC ">
        <w:r>
          <w:rPr>
            <w:noProof/>
          </w:rPr>
          <w:t>4</w:t>
        </w:r>
      </w:fldSimple>
      <w:r>
        <w:t>. Rodzaje i ilości odpadów wytwarzanych na etapie realizacji przedsięwzięcia</w:t>
      </w:r>
    </w:p>
    <w:tbl>
      <w:tblPr>
        <w:tblStyle w:val="Tabela-Siatka"/>
        <w:tblW w:w="9067" w:type="dxa"/>
        <w:tblLook w:val="04A0" w:firstRow="1" w:lastRow="0" w:firstColumn="1" w:lastColumn="0" w:noHBand="0" w:noVBand="1"/>
      </w:tblPr>
      <w:tblGrid>
        <w:gridCol w:w="689"/>
        <w:gridCol w:w="1898"/>
        <w:gridCol w:w="4522"/>
        <w:gridCol w:w="1958"/>
      </w:tblGrid>
      <w:tr w:rsidR="007B074A" w14:paraId="1A2FAFEE" w14:textId="77777777" w:rsidTr="004369D8">
        <w:tc>
          <w:tcPr>
            <w:tcW w:w="689" w:type="dxa"/>
            <w:vAlign w:val="center"/>
          </w:tcPr>
          <w:p w14:paraId="4F45B556" w14:textId="272DB2A5" w:rsidR="007B074A" w:rsidRDefault="007B074A" w:rsidP="007B074A">
            <w:pPr>
              <w:rPr>
                <w:rFonts w:eastAsia="Calibri"/>
                <w:noProof/>
                <w:lang w:eastAsia="pl-PL"/>
              </w:rPr>
            </w:pPr>
            <w:r>
              <w:rPr>
                <w:rFonts w:eastAsia="Calibri"/>
                <w:noProof/>
                <w:lang w:eastAsia="pl-PL"/>
              </w:rPr>
              <w:t>Lp.</w:t>
            </w:r>
          </w:p>
        </w:tc>
        <w:tc>
          <w:tcPr>
            <w:tcW w:w="1898" w:type="dxa"/>
            <w:vAlign w:val="center"/>
          </w:tcPr>
          <w:p w14:paraId="404A8C18" w14:textId="661F5B63" w:rsidR="007B074A" w:rsidRDefault="007B074A" w:rsidP="007B074A">
            <w:pPr>
              <w:rPr>
                <w:rFonts w:eastAsia="Calibri"/>
                <w:noProof/>
                <w:lang w:eastAsia="pl-PL"/>
              </w:rPr>
            </w:pPr>
            <w:r>
              <w:rPr>
                <w:rFonts w:eastAsia="Calibri"/>
                <w:noProof/>
                <w:lang w:eastAsia="pl-PL"/>
              </w:rPr>
              <w:t>Kod odpadów</w:t>
            </w:r>
          </w:p>
        </w:tc>
        <w:tc>
          <w:tcPr>
            <w:tcW w:w="4522" w:type="dxa"/>
            <w:vAlign w:val="center"/>
          </w:tcPr>
          <w:p w14:paraId="06ED451F" w14:textId="23F46B21" w:rsidR="007B074A" w:rsidRDefault="007B074A" w:rsidP="007B074A">
            <w:pPr>
              <w:rPr>
                <w:rFonts w:eastAsia="Calibri"/>
                <w:noProof/>
                <w:lang w:eastAsia="pl-PL"/>
              </w:rPr>
            </w:pPr>
            <w:r>
              <w:rPr>
                <w:rFonts w:eastAsia="Calibri"/>
                <w:noProof/>
                <w:lang w:eastAsia="pl-PL"/>
              </w:rPr>
              <w:t>Rodzaj odpadów</w:t>
            </w:r>
          </w:p>
        </w:tc>
        <w:tc>
          <w:tcPr>
            <w:tcW w:w="1958" w:type="dxa"/>
            <w:vAlign w:val="center"/>
          </w:tcPr>
          <w:p w14:paraId="578165EA" w14:textId="04B2C035" w:rsidR="007B074A" w:rsidRDefault="007B074A" w:rsidP="004369D8">
            <w:pPr>
              <w:tabs>
                <w:tab w:val="left" w:pos="1433"/>
              </w:tabs>
              <w:jc w:val="center"/>
              <w:rPr>
                <w:rFonts w:eastAsia="Calibri"/>
                <w:noProof/>
                <w:lang w:eastAsia="pl-PL"/>
              </w:rPr>
            </w:pPr>
            <w:r>
              <w:rPr>
                <w:rFonts w:eastAsia="Calibri"/>
                <w:noProof/>
                <w:lang w:eastAsia="pl-PL"/>
              </w:rPr>
              <w:t>Prognozowana masa odpadów [Mg]</w:t>
            </w:r>
          </w:p>
        </w:tc>
      </w:tr>
      <w:tr w:rsidR="007B074A" w14:paraId="636EAF53" w14:textId="77777777" w:rsidTr="004369D8">
        <w:tc>
          <w:tcPr>
            <w:tcW w:w="689" w:type="dxa"/>
          </w:tcPr>
          <w:p w14:paraId="327D02D8" w14:textId="43C3C037" w:rsidR="007B074A" w:rsidRDefault="007B074A" w:rsidP="007B074A">
            <w:pPr>
              <w:spacing w:line="276" w:lineRule="auto"/>
              <w:jc w:val="both"/>
              <w:rPr>
                <w:rFonts w:eastAsia="Calibri"/>
                <w:noProof/>
                <w:lang w:eastAsia="pl-PL"/>
              </w:rPr>
            </w:pPr>
            <w:r>
              <w:rPr>
                <w:rFonts w:eastAsia="Calibri"/>
                <w:noProof/>
                <w:lang w:eastAsia="pl-PL"/>
              </w:rPr>
              <w:t>1.</w:t>
            </w:r>
          </w:p>
        </w:tc>
        <w:tc>
          <w:tcPr>
            <w:tcW w:w="1898" w:type="dxa"/>
          </w:tcPr>
          <w:p w14:paraId="00E2F9F4" w14:textId="32934AC7" w:rsidR="007B074A" w:rsidRDefault="007B074A" w:rsidP="007B074A">
            <w:pPr>
              <w:spacing w:line="276" w:lineRule="auto"/>
              <w:jc w:val="both"/>
              <w:rPr>
                <w:rFonts w:eastAsia="Calibri"/>
                <w:noProof/>
                <w:lang w:eastAsia="pl-PL"/>
              </w:rPr>
            </w:pPr>
            <w:r>
              <w:rPr>
                <w:rFonts w:eastAsia="Calibri"/>
                <w:noProof/>
                <w:lang w:eastAsia="pl-PL"/>
              </w:rPr>
              <w:t>17 04 05</w:t>
            </w:r>
          </w:p>
        </w:tc>
        <w:tc>
          <w:tcPr>
            <w:tcW w:w="4522" w:type="dxa"/>
          </w:tcPr>
          <w:p w14:paraId="1E9BC52F" w14:textId="2A9D0029" w:rsidR="007B074A" w:rsidRDefault="007B074A" w:rsidP="007B074A">
            <w:pPr>
              <w:spacing w:line="276" w:lineRule="auto"/>
              <w:jc w:val="both"/>
              <w:rPr>
                <w:rFonts w:eastAsia="Calibri"/>
                <w:noProof/>
                <w:lang w:eastAsia="pl-PL"/>
              </w:rPr>
            </w:pPr>
            <w:r>
              <w:rPr>
                <w:rFonts w:eastAsia="Calibri"/>
                <w:noProof/>
                <w:lang w:eastAsia="pl-PL"/>
              </w:rPr>
              <w:t>Żelazo i stal</w:t>
            </w:r>
          </w:p>
        </w:tc>
        <w:tc>
          <w:tcPr>
            <w:tcW w:w="1958" w:type="dxa"/>
          </w:tcPr>
          <w:p w14:paraId="58E850C0" w14:textId="4374420A" w:rsidR="007B074A" w:rsidRDefault="007B074A" w:rsidP="004369D8">
            <w:pPr>
              <w:spacing w:line="276" w:lineRule="auto"/>
              <w:ind w:right="309"/>
              <w:jc w:val="right"/>
              <w:rPr>
                <w:rFonts w:eastAsia="Calibri"/>
                <w:noProof/>
                <w:lang w:eastAsia="pl-PL"/>
              </w:rPr>
            </w:pPr>
            <w:r>
              <w:rPr>
                <w:rFonts w:eastAsia="Calibri"/>
                <w:noProof/>
                <w:lang w:eastAsia="pl-PL"/>
              </w:rPr>
              <w:t>1,00</w:t>
            </w:r>
          </w:p>
        </w:tc>
      </w:tr>
      <w:tr w:rsidR="007B074A" w14:paraId="62B311F0" w14:textId="77777777" w:rsidTr="004369D8">
        <w:tc>
          <w:tcPr>
            <w:tcW w:w="689" w:type="dxa"/>
          </w:tcPr>
          <w:p w14:paraId="2848F5F2" w14:textId="0B55949D" w:rsidR="007B074A" w:rsidRDefault="007B074A" w:rsidP="007B074A">
            <w:pPr>
              <w:spacing w:line="276" w:lineRule="auto"/>
              <w:jc w:val="both"/>
              <w:rPr>
                <w:rFonts w:eastAsia="Calibri"/>
                <w:noProof/>
                <w:lang w:eastAsia="pl-PL"/>
              </w:rPr>
            </w:pPr>
            <w:r>
              <w:rPr>
                <w:rFonts w:eastAsia="Calibri"/>
                <w:noProof/>
                <w:lang w:eastAsia="pl-PL"/>
              </w:rPr>
              <w:t>2.</w:t>
            </w:r>
          </w:p>
        </w:tc>
        <w:tc>
          <w:tcPr>
            <w:tcW w:w="1898" w:type="dxa"/>
          </w:tcPr>
          <w:p w14:paraId="121002E2" w14:textId="39C10324" w:rsidR="007B074A" w:rsidRDefault="007B074A" w:rsidP="007B074A">
            <w:pPr>
              <w:spacing w:line="276" w:lineRule="auto"/>
              <w:jc w:val="both"/>
              <w:rPr>
                <w:rFonts w:eastAsia="Calibri"/>
                <w:noProof/>
                <w:lang w:eastAsia="pl-PL"/>
              </w:rPr>
            </w:pPr>
            <w:r>
              <w:rPr>
                <w:rFonts w:eastAsia="Calibri"/>
                <w:noProof/>
                <w:lang w:eastAsia="pl-PL"/>
              </w:rPr>
              <w:t>17 01 81</w:t>
            </w:r>
          </w:p>
        </w:tc>
        <w:tc>
          <w:tcPr>
            <w:tcW w:w="4522" w:type="dxa"/>
          </w:tcPr>
          <w:p w14:paraId="0B4B53E6" w14:textId="6A3AE554" w:rsidR="007B074A" w:rsidRDefault="007B074A" w:rsidP="007B074A">
            <w:pPr>
              <w:spacing w:line="276" w:lineRule="auto"/>
              <w:jc w:val="both"/>
              <w:rPr>
                <w:rFonts w:eastAsia="Calibri"/>
                <w:noProof/>
                <w:lang w:eastAsia="pl-PL"/>
              </w:rPr>
            </w:pPr>
            <w:r>
              <w:rPr>
                <w:rFonts w:eastAsia="Calibri"/>
                <w:noProof/>
                <w:lang w:eastAsia="pl-PL"/>
              </w:rPr>
              <w:t>Odpady z remontów i przbudów dróg</w:t>
            </w:r>
          </w:p>
        </w:tc>
        <w:tc>
          <w:tcPr>
            <w:tcW w:w="1958" w:type="dxa"/>
          </w:tcPr>
          <w:p w14:paraId="63DE5015" w14:textId="04302C3B" w:rsidR="007B074A" w:rsidRDefault="007B074A" w:rsidP="004369D8">
            <w:pPr>
              <w:spacing w:line="276" w:lineRule="auto"/>
              <w:ind w:right="309"/>
              <w:jc w:val="right"/>
              <w:rPr>
                <w:rFonts w:eastAsia="Calibri"/>
                <w:noProof/>
                <w:lang w:eastAsia="pl-PL"/>
              </w:rPr>
            </w:pPr>
            <w:r>
              <w:rPr>
                <w:rFonts w:eastAsia="Calibri"/>
                <w:noProof/>
                <w:lang w:eastAsia="pl-PL"/>
              </w:rPr>
              <w:t>2,00</w:t>
            </w:r>
          </w:p>
        </w:tc>
      </w:tr>
      <w:tr w:rsidR="007B074A" w14:paraId="0D3C0704" w14:textId="77777777" w:rsidTr="004369D8">
        <w:tc>
          <w:tcPr>
            <w:tcW w:w="689" w:type="dxa"/>
          </w:tcPr>
          <w:p w14:paraId="0AC41C00" w14:textId="58469A2A" w:rsidR="007B074A" w:rsidRDefault="007B074A" w:rsidP="007B074A">
            <w:pPr>
              <w:spacing w:line="276" w:lineRule="auto"/>
              <w:jc w:val="both"/>
              <w:rPr>
                <w:rFonts w:eastAsia="Calibri"/>
                <w:noProof/>
                <w:lang w:eastAsia="pl-PL"/>
              </w:rPr>
            </w:pPr>
            <w:r>
              <w:rPr>
                <w:rFonts w:eastAsia="Calibri"/>
                <w:noProof/>
                <w:lang w:eastAsia="pl-PL"/>
              </w:rPr>
              <w:t>3.</w:t>
            </w:r>
          </w:p>
        </w:tc>
        <w:tc>
          <w:tcPr>
            <w:tcW w:w="1898" w:type="dxa"/>
          </w:tcPr>
          <w:p w14:paraId="2072F07D" w14:textId="49898C1A" w:rsidR="007B074A" w:rsidRDefault="007B074A" w:rsidP="007B074A">
            <w:pPr>
              <w:spacing w:line="276" w:lineRule="auto"/>
              <w:jc w:val="both"/>
              <w:rPr>
                <w:rFonts w:eastAsia="Calibri"/>
                <w:noProof/>
                <w:lang w:eastAsia="pl-PL"/>
              </w:rPr>
            </w:pPr>
            <w:r>
              <w:rPr>
                <w:rFonts w:eastAsia="Calibri"/>
                <w:noProof/>
                <w:lang w:eastAsia="pl-PL"/>
              </w:rPr>
              <w:t>17 04 07</w:t>
            </w:r>
          </w:p>
        </w:tc>
        <w:tc>
          <w:tcPr>
            <w:tcW w:w="4522" w:type="dxa"/>
          </w:tcPr>
          <w:p w14:paraId="74809FA2" w14:textId="46B137D7" w:rsidR="007B074A" w:rsidRDefault="004369D8" w:rsidP="007B074A">
            <w:pPr>
              <w:spacing w:line="276" w:lineRule="auto"/>
              <w:jc w:val="both"/>
              <w:rPr>
                <w:rFonts w:eastAsia="Calibri"/>
                <w:noProof/>
                <w:lang w:eastAsia="pl-PL"/>
              </w:rPr>
            </w:pPr>
            <w:r>
              <w:rPr>
                <w:rFonts w:eastAsia="Calibri"/>
                <w:noProof/>
                <w:lang w:eastAsia="pl-PL"/>
              </w:rPr>
              <w:t>Mieszaniny metali</w:t>
            </w:r>
          </w:p>
        </w:tc>
        <w:tc>
          <w:tcPr>
            <w:tcW w:w="1958" w:type="dxa"/>
          </w:tcPr>
          <w:p w14:paraId="0578FAD9" w14:textId="0D274B85" w:rsidR="007B074A" w:rsidRDefault="004369D8" w:rsidP="004369D8">
            <w:pPr>
              <w:spacing w:line="276" w:lineRule="auto"/>
              <w:ind w:right="309"/>
              <w:jc w:val="right"/>
              <w:rPr>
                <w:rFonts w:eastAsia="Calibri"/>
                <w:noProof/>
                <w:lang w:eastAsia="pl-PL"/>
              </w:rPr>
            </w:pPr>
            <w:r>
              <w:rPr>
                <w:rFonts w:eastAsia="Calibri"/>
                <w:noProof/>
                <w:lang w:eastAsia="pl-PL"/>
              </w:rPr>
              <w:t>0,01</w:t>
            </w:r>
          </w:p>
        </w:tc>
      </w:tr>
      <w:tr w:rsidR="007B074A" w14:paraId="54A20442" w14:textId="77777777" w:rsidTr="004369D8">
        <w:tc>
          <w:tcPr>
            <w:tcW w:w="689" w:type="dxa"/>
          </w:tcPr>
          <w:p w14:paraId="52E5D010" w14:textId="21E83A9D" w:rsidR="007B074A" w:rsidRDefault="007B074A" w:rsidP="007B074A">
            <w:pPr>
              <w:spacing w:line="276" w:lineRule="auto"/>
              <w:jc w:val="both"/>
              <w:rPr>
                <w:rFonts w:eastAsia="Calibri"/>
                <w:noProof/>
                <w:lang w:eastAsia="pl-PL"/>
              </w:rPr>
            </w:pPr>
            <w:r>
              <w:rPr>
                <w:rFonts w:eastAsia="Calibri"/>
                <w:noProof/>
                <w:lang w:eastAsia="pl-PL"/>
              </w:rPr>
              <w:t>4.</w:t>
            </w:r>
          </w:p>
        </w:tc>
        <w:tc>
          <w:tcPr>
            <w:tcW w:w="1898" w:type="dxa"/>
          </w:tcPr>
          <w:p w14:paraId="556BC4B6" w14:textId="6417819A" w:rsidR="007B074A" w:rsidRDefault="004369D8" w:rsidP="007B074A">
            <w:pPr>
              <w:spacing w:line="276" w:lineRule="auto"/>
              <w:jc w:val="both"/>
              <w:rPr>
                <w:rFonts w:eastAsia="Calibri"/>
                <w:noProof/>
                <w:lang w:eastAsia="pl-PL"/>
              </w:rPr>
            </w:pPr>
            <w:r>
              <w:rPr>
                <w:rFonts w:eastAsia="Calibri"/>
                <w:noProof/>
                <w:lang w:eastAsia="pl-PL"/>
              </w:rPr>
              <w:t>17 04 10*</w:t>
            </w:r>
          </w:p>
        </w:tc>
        <w:tc>
          <w:tcPr>
            <w:tcW w:w="4522" w:type="dxa"/>
          </w:tcPr>
          <w:p w14:paraId="22665E39" w14:textId="26EBADD5" w:rsidR="007B074A" w:rsidRDefault="004369D8" w:rsidP="007B074A">
            <w:pPr>
              <w:spacing w:line="276" w:lineRule="auto"/>
              <w:jc w:val="both"/>
              <w:rPr>
                <w:rFonts w:eastAsia="Calibri"/>
                <w:noProof/>
                <w:lang w:eastAsia="pl-PL"/>
              </w:rPr>
            </w:pPr>
            <w:r>
              <w:rPr>
                <w:rFonts w:eastAsia="Calibri"/>
                <w:noProof/>
                <w:lang w:eastAsia="pl-PL"/>
              </w:rPr>
              <w:t>Kable zawierajace ropę naftową, smołę i inne substancje niebezpieczne</w:t>
            </w:r>
          </w:p>
        </w:tc>
        <w:tc>
          <w:tcPr>
            <w:tcW w:w="1958" w:type="dxa"/>
          </w:tcPr>
          <w:p w14:paraId="4C397DF5" w14:textId="4DCEC162" w:rsidR="007B074A" w:rsidRDefault="004369D8" w:rsidP="004369D8">
            <w:pPr>
              <w:spacing w:line="276" w:lineRule="auto"/>
              <w:ind w:right="309"/>
              <w:jc w:val="right"/>
              <w:rPr>
                <w:rFonts w:eastAsia="Calibri"/>
                <w:noProof/>
                <w:lang w:eastAsia="pl-PL"/>
              </w:rPr>
            </w:pPr>
            <w:r>
              <w:rPr>
                <w:rFonts w:eastAsia="Calibri"/>
                <w:noProof/>
                <w:lang w:eastAsia="pl-PL"/>
              </w:rPr>
              <w:t>0,08</w:t>
            </w:r>
          </w:p>
        </w:tc>
      </w:tr>
      <w:tr w:rsidR="007B074A" w14:paraId="232135F9" w14:textId="77777777" w:rsidTr="004369D8">
        <w:tc>
          <w:tcPr>
            <w:tcW w:w="689" w:type="dxa"/>
          </w:tcPr>
          <w:p w14:paraId="668A332A" w14:textId="31044424" w:rsidR="007B074A" w:rsidRDefault="007B074A" w:rsidP="007B074A">
            <w:pPr>
              <w:spacing w:line="276" w:lineRule="auto"/>
              <w:jc w:val="both"/>
              <w:rPr>
                <w:rFonts w:eastAsia="Calibri"/>
                <w:noProof/>
                <w:lang w:eastAsia="pl-PL"/>
              </w:rPr>
            </w:pPr>
            <w:r>
              <w:rPr>
                <w:rFonts w:eastAsia="Calibri"/>
                <w:noProof/>
                <w:lang w:eastAsia="pl-PL"/>
              </w:rPr>
              <w:t>5.</w:t>
            </w:r>
          </w:p>
        </w:tc>
        <w:tc>
          <w:tcPr>
            <w:tcW w:w="1898" w:type="dxa"/>
          </w:tcPr>
          <w:p w14:paraId="5ED9AE45" w14:textId="3F9D67AE" w:rsidR="007B074A" w:rsidRDefault="004369D8" w:rsidP="007B074A">
            <w:pPr>
              <w:spacing w:line="276" w:lineRule="auto"/>
              <w:jc w:val="both"/>
              <w:rPr>
                <w:rFonts w:eastAsia="Calibri"/>
                <w:noProof/>
                <w:lang w:eastAsia="pl-PL"/>
              </w:rPr>
            </w:pPr>
            <w:r>
              <w:rPr>
                <w:rFonts w:eastAsia="Calibri"/>
                <w:noProof/>
                <w:lang w:eastAsia="pl-PL"/>
              </w:rPr>
              <w:t>17 04 11</w:t>
            </w:r>
          </w:p>
        </w:tc>
        <w:tc>
          <w:tcPr>
            <w:tcW w:w="4522" w:type="dxa"/>
          </w:tcPr>
          <w:p w14:paraId="5FFF6900" w14:textId="52B6806D" w:rsidR="007B074A" w:rsidRDefault="004369D8" w:rsidP="007B074A">
            <w:pPr>
              <w:spacing w:line="276" w:lineRule="auto"/>
              <w:jc w:val="both"/>
              <w:rPr>
                <w:rFonts w:eastAsia="Calibri"/>
                <w:noProof/>
                <w:lang w:eastAsia="pl-PL"/>
              </w:rPr>
            </w:pPr>
            <w:r>
              <w:rPr>
                <w:rFonts w:eastAsia="Calibri"/>
                <w:noProof/>
                <w:lang w:eastAsia="pl-PL"/>
              </w:rPr>
              <w:t>Kable inne niż wymienione w 17 04 10*</w:t>
            </w:r>
          </w:p>
        </w:tc>
        <w:tc>
          <w:tcPr>
            <w:tcW w:w="1958" w:type="dxa"/>
          </w:tcPr>
          <w:p w14:paraId="646C2054" w14:textId="08CD4969" w:rsidR="007B074A" w:rsidRDefault="004369D8" w:rsidP="004369D8">
            <w:pPr>
              <w:spacing w:line="276" w:lineRule="auto"/>
              <w:ind w:right="309"/>
              <w:jc w:val="right"/>
              <w:rPr>
                <w:rFonts w:eastAsia="Calibri"/>
                <w:noProof/>
                <w:lang w:eastAsia="pl-PL"/>
              </w:rPr>
            </w:pPr>
            <w:r>
              <w:rPr>
                <w:rFonts w:eastAsia="Calibri"/>
                <w:noProof/>
                <w:lang w:eastAsia="pl-PL"/>
              </w:rPr>
              <w:t>0,25</w:t>
            </w:r>
          </w:p>
        </w:tc>
      </w:tr>
      <w:tr w:rsidR="004369D8" w14:paraId="5C5C2048" w14:textId="77777777" w:rsidTr="004369D8">
        <w:tc>
          <w:tcPr>
            <w:tcW w:w="689" w:type="dxa"/>
          </w:tcPr>
          <w:p w14:paraId="4C2043CF" w14:textId="0322039A" w:rsidR="004369D8" w:rsidRDefault="004369D8" w:rsidP="004369D8">
            <w:pPr>
              <w:spacing w:line="276" w:lineRule="auto"/>
              <w:jc w:val="both"/>
              <w:rPr>
                <w:rFonts w:eastAsia="Calibri"/>
                <w:noProof/>
                <w:lang w:eastAsia="pl-PL"/>
              </w:rPr>
            </w:pPr>
            <w:r>
              <w:rPr>
                <w:rFonts w:eastAsia="Calibri"/>
                <w:noProof/>
                <w:lang w:eastAsia="pl-PL"/>
              </w:rPr>
              <w:t>6.</w:t>
            </w:r>
          </w:p>
        </w:tc>
        <w:tc>
          <w:tcPr>
            <w:tcW w:w="1898" w:type="dxa"/>
          </w:tcPr>
          <w:p w14:paraId="0CD63870" w14:textId="7F04DCFD" w:rsidR="004369D8" w:rsidRDefault="004369D8" w:rsidP="004369D8">
            <w:pPr>
              <w:spacing w:line="276" w:lineRule="auto"/>
              <w:jc w:val="both"/>
              <w:rPr>
                <w:rFonts w:eastAsia="Calibri"/>
                <w:noProof/>
                <w:lang w:eastAsia="pl-PL"/>
              </w:rPr>
            </w:pPr>
            <w:r>
              <w:rPr>
                <w:rFonts w:eastAsia="Calibri"/>
                <w:noProof/>
                <w:lang w:eastAsia="pl-PL"/>
              </w:rPr>
              <w:t>17 05 04</w:t>
            </w:r>
          </w:p>
        </w:tc>
        <w:tc>
          <w:tcPr>
            <w:tcW w:w="4522" w:type="dxa"/>
          </w:tcPr>
          <w:p w14:paraId="113FEB2B" w14:textId="1071430F" w:rsidR="004369D8" w:rsidRDefault="004369D8" w:rsidP="004369D8">
            <w:pPr>
              <w:spacing w:line="276" w:lineRule="auto"/>
              <w:jc w:val="both"/>
              <w:rPr>
                <w:rFonts w:eastAsia="Calibri"/>
                <w:noProof/>
                <w:lang w:eastAsia="pl-PL"/>
              </w:rPr>
            </w:pPr>
            <w:r>
              <w:rPr>
                <w:rFonts w:eastAsia="Calibri"/>
                <w:noProof/>
                <w:lang w:eastAsia="pl-PL"/>
              </w:rPr>
              <w:t>Gleba i ziemia, w tym kamienie, inne niż wymienione w 17 05 03</w:t>
            </w:r>
          </w:p>
        </w:tc>
        <w:tc>
          <w:tcPr>
            <w:tcW w:w="1958" w:type="dxa"/>
          </w:tcPr>
          <w:p w14:paraId="5C2D993A" w14:textId="6426547D" w:rsidR="004369D8" w:rsidRDefault="004369D8" w:rsidP="004369D8">
            <w:pPr>
              <w:spacing w:line="276" w:lineRule="auto"/>
              <w:ind w:right="309"/>
              <w:jc w:val="right"/>
              <w:rPr>
                <w:rFonts w:eastAsia="Calibri"/>
                <w:noProof/>
                <w:lang w:eastAsia="pl-PL"/>
              </w:rPr>
            </w:pPr>
            <w:r>
              <w:rPr>
                <w:rFonts w:eastAsia="Calibri"/>
                <w:noProof/>
                <w:lang w:eastAsia="pl-PL"/>
              </w:rPr>
              <w:t>100,00</w:t>
            </w:r>
          </w:p>
        </w:tc>
      </w:tr>
      <w:tr w:rsidR="007B074A" w14:paraId="4971EA3E" w14:textId="77777777" w:rsidTr="004369D8">
        <w:tc>
          <w:tcPr>
            <w:tcW w:w="689" w:type="dxa"/>
          </w:tcPr>
          <w:p w14:paraId="554F5EAB" w14:textId="1410783E" w:rsidR="007B074A" w:rsidRDefault="007B074A" w:rsidP="007B074A">
            <w:pPr>
              <w:spacing w:line="276" w:lineRule="auto"/>
              <w:jc w:val="both"/>
              <w:rPr>
                <w:rFonts w:eastAsia="Calibri"/>
                <w:noProof/>
                <w:lang w:eastAsia="pl-PL"/>
              </w:rPr>
            </w:pPr>
            <w:r>
              <w:rPr>
                <w:rFonts w:eastAsia="Calibri"/>
                <w:noProof/>
                <w:lang w:eastAsia="pl-PL"/>
              </w:rPr>
              <w:t>7.</w:t>
            </w:r>
          </w:p>
        </w:tc>
        <w:tc>
          <w:tcPr>
            <w:tcW w:w="1898" w:type="dxa"/>
          </w:tcPr>
          <w:p w14:paraId="60EFB144" w14:textId="1191D1EA" w:rsidR="007B074A" w:rsidRDefault="004369D8" w:rsidP="007B074A">
            <w:pPr>
              <w:spacing w:line="276" w:lineRule="auto"/>
              <w:jc w:val="both"/>
              <w:rPr>
                <w:rFonts w:eastAsia="Calibri"/>
                <w:noProof/>
                <w:lang w:eastAsia="pl-PL"/>
              </w:rPr>
            </w:pPr>
            <w:r>
              <w:rPr>
                <w:rFonts w:eastAsia="Calibri"/>
                <w:noProof/>
                <w:lang w:eastAsia="pl-PL"/>
              </w:rPr>
              <w:t>15 02 02*</w:t>
            </w:r>
          </w:p>
        </w:tc>
        <w:tc>
          <w:tcPr>
            <w:tcW w:w="4522" w:type="dxa"/>
          </w:tcPr>
          <w:p w14:paraId="6670742A" w14:textId="4FED5549" w:rsidR="007B074A" w:rsidRPr="004369D8" w:rsidRDefault="004369D8" w:rsidP="004369D8">
            <w:pPr>
              <w:pStyle w:val="Default"/>
              <w:jc w:val="both"/>
            </w:pPr>
            <w:r w:rsidRPr="004369D8">
              <w:t xml:space="preserve">Sorbenty, materiały filtracyjne (w tym filtry olejowe, nieujęte w innych grupach), tkaniny do wycierania (np. szmaty ochronne zanieczyszczone substancjami PCB) </w:t>
            </w:r>
          </w:p>
        </w:tc>
        <w:tc>
          <w:tcPr>
            <w:tcW w:w="1958" w:type="dxa"/>
          </w:tcPr>
          <w:p w14:paraId="03254FC5" w14:textId="2B978296" w:rsidR="007B074A" w:rsidRDefault="004369D8" w:rsidP="004369D8">
            <w:pPr>
              <w:spacing w:line="276" w:lineRule="auto"/>
              <w:ind w:right="309"/>
              <w:jc w:val="right"/>
              <w:rPr>
                <w:rFonts w:eastAsia="Calibri"/>
                <w:noProof/>
                <w:lang w:eastAsia="pl-PL"/>
              </w:rPr>
            </w:pPr>
            <w:r>
              <w:rPr>
                <w:rFonts w:eastAsia="Calibri"/>
                <w:noProof/>
                <w:lang w:eastAsia="pl-PL"/>
              </w:rPr>
              <w:t>0,001</w:t>
            </w:r>
          </w:p>
        </w:tc>
      </w:tr>
      <w:tr w:rsidR="007B074A" w14:paraId="3336063F" w14:textId="77777777" w:rsidTr="004369D8">
        <w:tc>
          <w:tcPr>
            <w:tcW w:w="689" w:type="dxa"/>
          </w:tcPr>
          <w:p w14:paraId="56323260" w14:textId="4FC36F86" w:rsidR="007B074A" w:rsidRDefault="007B074A" w:rsidP="007B074A">
            <w:pPr>
              <w:spacing w:line="276" w:lineRule="auto"/>
              <w:jc w:val="both"/>
              <w:rPr>
                <w:rFonts w:eastAsia="Calibri"/>
                <w:noProof/>
                <w:lang w:eastAsia="pl-PL"/>
              </w:rPr>
            </w:pPr>
            <w:r>
              <w:rPr>
                <w:rFonts w:eastAsia="Calibri"/>
                <w:noProof/>
                <w:lang w:eastAsia="pl-PL"/>
              </w:rPr>
              <w:t>8.</w:t>
            </w:r>
          </w:p>
        </w:tc>
        <w:tc>
          <w:tcPr>
            <w:tcW w:w="1898" w:type="dxa"/>
          </w:tcPr>
          <w:p w14:paraId="5EC378D8" w14:textId="0BC86C5A" w:rsidR="007B074A" w:rsidRDefault="004369D8" w:rsidP="007B074A">
            <w:pPr>
              <w:spacing w:line="276" w:lineRule="auto"/>
              <w:jc w:val="both"/>
              <w:rPr>
                <w:rFonts w:eastAsia="Calibri"/>
                <w:noProof/>
                <w:lang w:eastAsia="pl-PL"/>
              </w:rPr>
            </w:pPr>
            <w:r>
              <w:rPr>
                <w:rFonts w:eastAsia="Calibri"/>
                <w:noProof/>
                <w:lang w:eastAsia="pl-PL"/>
              </w:rPr>
              <w:t xml:space="preserve">15 01 03 </w:t>
            </w:r>
          </w:p>
        </w:tc>
        <w:tc>
          <w:tcPr>
            <w:tcW w:w="4522" w:type="dxa"/>
          </w:tcPr>
          <w:p w14:paraId="0BFFECDC" w14:textId="2FD9A72E" w:rsidR="007B074A" w:rsidRDefault="004369D8" w:rsidP="007B074A">
            <w:pPr>
              <w:spacing w:line="276" w:lineRule="auto"/>
              <w:jc w:val="both"/>
              <w:rPr>
                <w:rFonts w:eastAsia="Calibri"/>
                <w:noProof/>
                <w:lang w:eastAsia="pl-PL"/>
              </w:rPr>
            </w:pPr>
            <w:r>
              <w:rPr>
                <w:rFonts w:eastAsia="Calibri"/>
                <w:noProof/>
                <w:lang w:eastAsia="pl-PL"/>
              </w:rPr>
              <w:t>Opakowania z drewna</w:t>
            </w:r>
          </w:p>
        </w:tc>
        <w:tc>
          <w:tcPr>
            <w:tcW w:w="1958" w:type="dxa"/>
          </w:tcPr>
          <w:p w14:paraId="742E6718" w14:textId="3013AFF4" w:rsidR="007B074A" w:rsidRDefault="004369D8" w:rsidP="004369D8">
            <w:pPr>
              <w:spacing w:line="276" w:lineRule="auto"/>
              <w:ind w:right="309"/>
              <w:jc w:val="right"/>
              <w:rPr>
                <w:rFonts w:eastAsia="Calibri"/>
                <w:noProof/>
                <w:lang w:eastAsia="pl-PL"/>
              </w:rPr>
            </w:pPr>
            <w:r>
              <w:rPr>
                <w:rFonts w:eastAsia="Calibri"/>
                <w:noProof/>
                <w:lang w:eastAsia="pl-PL"/>
              </w:rPr>
              <w:t>0,25</w:t>
            </w:r>
          </w:p>
        </w:tc>
      </w:tr>
    </w:tbl>
    <w:p w14:paraId="50A55BCF" w14:textId="77777777" w:rsidR="007B074A" w:rsidRDefault="007B074A" w:rsidP="007B074A">
      <w:pPr>
        <w:spacing w:line="276" w:lineRule="auto"/>
        <w:jc w:val="both"/>
        <w:rPr>
          <w:rFonts w:eastAsia="Calibri"/>
          <w:noProof/>
          <w:lang w:eastAsia="pl-PL"/>
        </w:rPr>
      </w:pPr>
    </w:p>
    <w:p w14:paraId="1A2DBE8A" w14:textId="77777777" w:rsidR="007D0CB7" w:rsidRPr="007D0CB7" w:rsidRDefault="007D0CB7" w:rsidP="007D0CB7">
      <w:pPr>
        <w:spacing w:line="276" w:lineRule="auto"/>
        <w:ind w:firstLine="709"/>
        <w:jc w:val="both"/>
      </w:pPr>
      <w:r w:rsidRPr="007D0CB7">
        <w:t xml:space="preserve">Większość obecnych działań w obrębie rozwoju technologii fotowoltaicznej ma na celu zwiększenie efektywności elektrowni fotowoltaicznych przy równoczesnym obniżeniu kosztów produkcji. </w:t>
      </w:r>
    </w:p>
    <w:p w14:paraId="67F363B6" w14:textId="77777777" w:rsidR="007D0CB7" w:rsidRPr="007D0CB7" w:rsidRDefault="007D0CB7" w:rsidP="007D0CB7">
      <w:pPr>
        <w:spacing w:line="276" w:lineRule="auto"/>
        <w:ind w:firstLine="709"/>
        <w:jc w:val="both"/>
      </w:pPr>
      <w:r w:rsidRPr="007D0CB7">
        <w:t xml:space="preserve">Podczas projektowania i budowy, Inwestor zwróci szczególną uwagę na prowadzenie procesu z zachowaniem przepisów bezpieczeństwa i higieny pracy w taki sposób, aby generowana ilość odpadów była jak najmniejsza (przede wszystkim kabli, żelaza i stali), tym samym koszty pozyskania materiałów i utylizacji zostaną maksymalnie pomniejszone, a uzyskany efekt ekologiczny będzie możliwie najwyższy. </w:t>
      </w:r>
    </w:p>
    <w:p w14:paraId="4ABF0C72" w14:textId="18D6710F" w:rsidR="00FF4608" w:rsidRPr="00FF4608" w:rsidRDefault="007D0CB7" w:rsidP="00FF4608">
      <w:pPr>
        <w:spacing w:line="276" w:lineRule="auto"/>
        <w:ind w:firstLine="709"/>
        <w:jc w:val="both"/>
      </w:pPr>
      <w:r w:rsidRPr="007D0CB7">
        <w:lastRenderedPageBreak/>
        <w:t>Prawidłowa gospodarka odpadami, zgodnie z zasadami prewencji, polega na zapobieganiu</w:t>
      </w:r>
      <w:r w:rsidR="00FF4608" w:rsidRPr="00FF4608">
        <w:rPr>
          <w:rFonts w:ascii="Calibri" w:hAnsi="Calibri" w:cs="Calibri"/>
          <w:color w:val="000000"/>
          <w:kern w:val="0"/>
          <w:sz w:val="22"/>
          <w:szCs w:val="22"/>
        </w:rPr>
        <w:t xml:space="preserve"> </w:t>
      </w:r>
      <w:r w:rsidR="00FF4608" w:rsidRPr="00FF4608">
        <w:t xml:space="preserve">powstawaniu lub minimalizacji ilości wytwarzanych odpadów. Dalszym etapem jest odzyskiwanie lub unieszkodliwianie odpadów, których powstaniu nie udało się zapobiec, a dopiero ostatecznym etapem w gospodarowaniu odpadami jest bezpieczne składowanie odpadów, których unieszkodliwianie było nieefektywne (niemożliwe) z przyczyn technologicznych. </w:t>
      </w:r>
    </w:p>
    <w:p w14:paraId="5F175337" w14:textId="404D6F96" w:rsidR="009C6FBF" w:rsidRDefault="00FF4608" w:rsidP="00FF4608">
      <w:pPr>
        <w:spacing w:line="276" w:lineRule="auto"/>
        <w:ind w:firstLine="709"/>
        <w:jc w:val="both"/>
      </w:pPr>
      <w:r w:rsidRPr="00FF4608">
        <w:t>Inwestor zobowiązuje się przekazać do dalszego zagospodarowania cały strumień wytworzonych odpadów zewnętrznym wyspecjalizowanym podmiotom, posiadającym odpowiednie zezwolenia.</w:t>
      </w:r>
    </w:p>
    <w:p w14:paraId="75BEA50B" w14:textId="6480ABA9" w:rsidR="00FF4608" w:rsidRDefault="00FF4608" w:rsidP="00FF4608">
      <w:pPr>
        <w:spacing w:line="276" w:lineRule="auto"/>
        <w:ind w:firstLine="709"/>
        <w:jc w:val="both"/>
      </w:pPr>
      <w:r w:rsidRPr="00FF4608">
        <w:t>Eksploatacja elektrowni fotowoltaicznej związana będzie z powstawaniem niewielkiej ilości odpadów, związanych z utrzymaniem farmy, a głównie usuwaniem usterek urządzeń elektronicznych i elektrycznych. W związku z powyższym, głównymi odpadami powstającymi na terenie instalacji będą odpady z grupy 16 02, czyli odpady urządzeń elektrycznych i elektronicznych w ilości ok. 0,1 Mg rocznie oraz 15 01, czyli odpady opakowaniowe, w ilości 0,02 Mg rocznie. Odpady te niezwłocznie po wytworzeniu będą przekazywane do dalszego zagospodarowania firmom posiadającym stosowne zezwolenia z zakresu gospodarki odpadami. Nie przewiduje się możliwości uprzedniego gromadzenia na terenie farmy wytworzonych odpadów.</w:t>
      </w:r>
    </w:p>
    <w:p w14:paraId="32F5E5A0" w14:textId="77777777" w:rsidR="00FF4608" w:rsidRPr="00FF4608" w:rsidRDefault="00FF4608" w:rsidP="00FF4608">
      <w:pPr>
        <w:spacing w:line="276" w:lineRule="auto"/>
        <w:ind w:firstLine="709"/>
        <w:jc w:val="both"/>
      </w:pPr>
      <w:r w:rsidRPr="00FF4608">
        <w:t xml:space="preserve">Etap likwidacji planowanego przedsięwzięcia wiązać się będzie z demontażem wielu podzespołów elektrowni fotowoltaicznej, w skład których wchodzi wiele wartościowych materiałów – żelazo, krzem, miedź, stal, aluminium. Materiały te będą przekazane zewnętrznym, wyspecjalizowanym podmiotom, posiadającym odpowiednie zezwolenia, zgodnie z zasadą prewencji, w celu ich dalszego zagospodarowania. </w:t>
      </w:r>
    </w:p>
    <w:p w14:paraId="1E76E951" w14:textId="77777777" w:rsidR="00FF4608" w:rsidRPr="00FF4608" w:rsidRDefault="00FF4608" w:rsidP="00FF4608">
      <w:pPr>
        <w:spacing w:line="276" w:lineRule="auto"/>
        <w:ind w:firstLine="709"/>
        <w:jc w:val="both"/>
      </w:pPr>
      <w:r w:rsidRPr="00FF4608">
        <w:t xml:space="preserve">Wśród innych odpadów, jakie powstaną podczas demontażu instalacji fotowoltaicznej, znajdą się między innymi: gleba, tworzywa sztuczne, ceramika, materiały izolacyjne oraz oleje i płyny robocze. Gleba może zostać wykorzystana do uzupełnienia ewentualnych ubytków mas ziemnych. Odpady niebezpieczne zostaną unieszkodliwione przez niezależne podmioty posiadające zezwolenia w zakresie odbierania i unieszkodliwiania odpadów, zgodnie z obowiązującymi przepisami. </w:t>
      </w:r>
    </w:p>
    <w:p w14:paraId="37467093" w14:textId="3E866881" w:rsidR="00FF4608" w:rsidRDefault="00FF4608" w:rsidP="00FF4608">
      <w:pPr>
        <w:spacing w:line="276" w:lineRule="auto"/>
        <w:ind w:firstLine="709"/>
        <w:jc w:val="both"/>
      </w:pPr>
      <w:r w:rsidRPr="00FF4608">
        <w:t>Inwestor zwróci szczególną uwagę, aby likwidacja przedsięwzięcia i przeprowadzenie kompleksowej rekultywacji przywróciło pierwotny stan terenu sprzed realizacji inwestycji.</w:t>
      </w:r>
    </w:p>
    <w:p w14:paraId="4563EB3D" w14:textId="77777777" w:rsidR="00FF4608" w:rsidRPr="0096713A" w:rsidRDefault="00FF4608" w:rsidP="00FF4608">
      <w:pPr>
        <w:spacing w:line="276" w:lineRule="auto"/>
        <w:ind w:firstLine="709"/>
        <w:jc w:val="both"/>
      </w:pPr>
    </w:p>
    <w:p w14:paraId="2AC153FB" w14:textId="51ED35E9" w:rsidR="002A152E" w:rsidRPr="00A44628" w:rsidRDefault="00A44628" w:rsidP="000C1163">
      <w:pPr>
        <w:pStyle w:val="Akapitzlist"/>
        <w:numPr>
          <w:ilvl w:val="0"/>
          <w:numId w:val="7"/>
        </w:numPr>
        <w:ind w:left="426" w:hanging="426"/>
        <w:jc w:val="both"/>
        <w:outlineLvl w:val="0"/>
        <w:rPr>
          <w:b/>
          <w:smallCaps/>
          <w:kern w:val="24"/>
        </w:rPr>
      </w:pPr>
      <w:bookmarkStart w:id="25" w:name="_Toc46730311"/>
      <w:r w:rsidRPr="00A44628">
        <w:rPr>
          <w:b/>
          <w:smallCaps/>
          <w:kern w:val="24"/>
        </w:rPr>
        <w:t>P</w:t>
      </w:r>
      <w:r w:rsidR="002A152E" w:rsidRPr="00A44628">
        <w:rPr>
          <w:b/>
          <w:smallCaps/>
          <w:kern w:val="24"/>
        </w:rPr>
        <w:t>rac</w:t>
      </w:r>
      <w:r w:rsidRPr="00A44628">
        <w:rPr>
          <w:b/>
          <w:smallCaps/>
          <w:kern w:val="24"/>
        </w:rPr>
        <w:t>e</w:t>
      </w:r>
      <w:r w:rsidR="002A152E" w:rsidRPr="00A44628">
        <w:rPr>
          <w:b/>
          <w:smallCaps/>
          <w:kern w:val="24"/>
        </w:rPr>
        <w:t xml:space="preserve"> rozbiórkow</w:t>
      </w:r>
      <w:r w:rsidRPr="00A44628">
        <w:rPr>
          <w:b/>
          <w:smallCaps/>
          <w:kern w:val="24"/>
        </w:rPr>
        <w:t>e</w:t>
      </w:r>
      <w:r w:rsidR="002A152E" w:rsidRPr="00A44628">
        <w:rPr>
          <w:b/>
          <w:smallCaps/>
          <w:kern w:val="24"/>
        </w:rPr>
        <w:t xml:space="preserve"> dotycząc</w:t>
      </w:r>
      <w:r w:rsidRPr="00A44628">
        <w:rPr>
          <w:b/>
          <w:smallCaps/>
          <w:kern w:val="24"/>
        </w:rPr>
        <w:t>e</w:t>
      </w:r>
      <w:r w:rsidR="002A152E" w:rsidRPr="00A44628">
        <w:rPr>
          <w:b/>
          <w:smallCaps/>
          <w:kern w:val="24"/>
        </w:rPr>
        <w:t xml:space="preserve"> przedsięwzięć mogących znacząco oddziaływać na środowisko</w:t>
      </w:r>
      <w:r w:rsidRPr="00A44628">
        <w:rPr>
          <w:b/>
          <w:smallCaps/>
          <w:kern w:val="24"/>
        </w:rPr>
        <w:t>.</w:t>
      </w:r>
      <w:bookmarkEnd w:id="25"/>
    </w:p>
    <w:p w14:paraId="7640B4A3" w14:textId="77777777" w:rsidR="00A44628" w:rsidRDefault="00A44628" w:rsidP="00A44628">
      <w:pPr>
        <w:autoSpaceDE w:val="0"/>
        <w:autoSpaceDN w:val="0"/>
        <w:adjustRightInd w:val="0"/>
        <w:spacing w:line="276" w:lineRule="auto"/>
        <w:ind w:firstLine="709"/>
        <w:jc w:val="both"/>
      </w:pPr>
    </w:p>
    <w:p w14:paraId="6D7F0466" w14:textId="4431993C" w:rsidR="00086B18" w:rsidRDefault="00086B18" w:rsidP="00A44628">
      <w:pPr>
        <w:autoSpaceDE w:val="0"/>
        <w:autoSpaceDN w:val="0"/>
        <w:adjustRightInd w:val="0"/>
        <w:spacing w:line="276" w:lineRule="auto"/>
        <w:ind w:firstLine="709"/>
        <w:jc w:val="both"/>
      </w:pPr>
      <w:r>
        <w:t xml:space="preserve">W </w:t>
      </w:r>
      <w:r w:rsidRPr="00E078C4">
        <w:t xml:space="preserve">ramach planowanego przedsięwzięcia nie zakłada się prowadzenia robót rozbiórkowych. </w:t>
      </w:r>
    </w:p>
    <w:p w14:paraId="3CD89E16" w14:textId="77777777" w:rsidR="00086B18" w:rsidRPr="0096713A" w:rsidRDefault="00086B18" w:rsidP="00086B18">
      <w:pPr>
        <w:spacing w:line="276" w:lineRule="auto"/>
        <w:jc w:val="both"/>
      </w:pPr>
    </w:p>
    <w:p w14:paraId="77B9BE93" w14:textId="77777777" w:rsidR="00D068B4" w:rsidRDefault="00D068B4" w:rsidP="00D068B4">
      <w:pPr>
        <w:autoSpaceDE w:val="0"/>
        <w:autoSpaceDN w:val="0"/>
        <w:adjustRightInd w:val="0"/>
        <w:jc w:val="both"/>
      </w:pPr>
      <w:r>
        <w:t>Opracowanie:</w:t>
      </w:r>
    </w:p>
    <w:p w14:paraId="2BD10703" w14:textId="77777777" w:rsidR="00D068B4" w:rsidRDefault="00D068B4" w:rsidP="00D068B4">
      <w:pPr>
        <w:autoSpaceDE w:val="0"/>
        <w:autoSpaceDN w:val="0"/>
        <w:adjustRightInd w:val="0"/>
        <w:jc w:val="both"/>
      </w:pPr>
      <w:r>
        <w:t>Agnieszka Olek</w:t>
      </w:r>
    </w:p>
    <w:p w14:paraId="0D06D071" w14:textId="77777777" w:rsidR="00D068B4" w:rsidRDefault="00D068B4" w:rsidP="00D068B4">
      <w:pPr>
        <w:autoSpaceDE w:val="0"/>
        <w:autoSpaceDN w:val="0"/>
        <w:adjustRightInd w:val="0"/>
        <w:jc w:val="both"/>
      </w:pPr>
      <w:r>
        <w:t>ECOGITO</w:t>
      </w:r>
    </w:p>
    <w:p w14:paraId="59772410" w14:textId="77777777" w:rsidR="00D068B4" w:rsidRDefault="00D068B4" w:rsidP="00D068B4">
      <w:pPr>
        <w:autoSpaceDE w:val="0"/>
        <w:autoSpaceDN w:val="0"/>
        <w:adjustRightInd w:val="0"/>
        <w:jc w:val="both"/>
      </w:pPr>
      <w:r>
        <w:t>Rańsko 19</w:t>
      </w:r>
    </w:p>
    <w:p w14:paraId="475C0EF9" w14:textId="7966E827" w:rsidR="00382901" w:rsidRDefault="00D068B4" w:rsidP="00063B69">
      <w:pPr>
        <w:autoSpaceDE w:val="0"/>
        <w:autoSpaceDN w:val="0"/>
        <w:adjustRightInd w:val="0"/>
        <w:jc w:val="both"/>
      </w:pPr>
      <w:r>
        <w:t>66 – 330 Pszczew</w:t>
      </w:r>
    </w:p>
    <w:sectPr w:rsidR="00382901" w:rsidSect="002A152E">
      <w:headerReference w:type="even" r:id="rId24"/>
      <w:headerReference w:type="default" r:id="rId25"/>
      <w:footerReference w:type="even" r:id="rId26"/>
      <w:footerReference w:type="default" r:id="rId27"/>
      <w:headerReference w:type="first" r:id="rId28"/>
      <w:footerReference w:type="first" r:id="rId29"/>
      <w:pgSz w:w="11906" w:h="16838"/>
      <w:pgMar w:top="1417" w:right="1417" w:bottom="1417" w:left="1418"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38FBCC" w14:textId="77777777" w:rsidR="000C1163" w:rsidRDefault="000C1163" w:rsidP="008B5B29">
      <w:r>
        <w:separator/>
      </w:r>
    </w:p>
  </w:endnote>
  <w:endnote w:type="continuationSeparator" w:id="0">
    <w:p w14:paraId="1F4F5DA8" w14:textId="77777777" w:rsidR="000C1163" w:rsidRDefault="000C1163" w:rsidP="008B5B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altName w:val="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Goudy Old Style CE ATT">
    <w:altName w:val="Times New Roman"/>
    <w:charset w:val="EE"/>
    <w:family w:val="roman"/>
    <w:pitch w:val="variable"/>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Andale Sans UI">
    <w:altName w:val="Arial Unicode MS"/>
    <w:charset w:val="EE"/>
    <w:family w:val="auto"/>
    <w:pitch w:val="variable"/>
  </w:font>
  <w:font w:name="Microsoft YaHe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pitch w:val="variable"/>
    <w:sig w:usb0="00000003" w:usb1="288F0000" w:usb2="00000016" w:usb3="00000000" w:csb0="00040001" w:csb1="00000000"/>
  </w:font>
  <w:font w:name="TimesNewRoman,Italic">
    <w:altName w:val="MS Mincho"/>
    <w:panose1 w:val="00000000000000000000"/>
    <w:charset w:val="80"/>
    <w:family w:val="auto"/>
    <w:notTrueType/>
    <w:pitch w:val="default"/>
    <w:sig w:usb0="00000001" w:usb1="08070000" w:usb2="00000010" w:usb3="00000000" w:csb0="00020000" w:csb1="00000000"/>
  </w:font>
  <w:font w:name="Univers-PL">
    <w:altName w:val="Malgun Gothic"/>
    <w:panose1 w:val="00000000000000000000"/>
    <w:charset w:val="81"/>
    <w:family w:val="auto"/>
    <w:notTrueType/>
    <w:pitch w:val="default"/>
    <w:sig w:usb0="00000000" w:usb1="09060000" w:usb2="00000010" w:usb3="00000000" w:csb0="00080000"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C0ECD7" w14:textId="77777777" w:rsidR="00922F99" w:rsidRDefault="00922F99">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eastAsiaTheme="majorEastAsia"/>
        <w:sz w:val="20"/>
        <w:szCs w:val="20"/>
      </w:rPr>
      <w:id w:val="-1180495657"/>
      <w:docPartObj>
        <w:docPartGallery w:val="Page Numbers (Bottom of Page)"/>
        <w:docPartUnique/>
      </w:docPartObj>
    </w:sdtPr>
    <w:sdtContent>
      <w:p w14:paraId="4E3C8317" w14:textId="77777777" w:rsidR="00922F99" w:rsidRPr="004A3045" w:rsidRDefault="00922F99" w:rsidP="008B5B29">
        <w:pPr>
          <w:pStyle w:val="Stopka"/>
          <w:jc w:val="right"/>
          <w:rPr>
            <w:sz w:val="20"/>
            <w:szCs w:val="20"/>
          </w:rPr>
        </w:pPr>
        <w:r w:rsidRPr="004A3045">
          <w:rPr>
            <w:rFonts w:eastAsiaTheme="majorEastAsia"/>
            <w:sz w:val="20"/>
            <w:szCs w:val="20"/>
          </w:rPr>
          <w:t xml:space="preserve">str. </w:t>
        </w:r>
        <w:r w:rsidRPr="004A3045">
          <w:rPr>
            <w:rFonts w:eastAsiaTheme="minorEastAsia"/>
            <w:sz w:val="20"/>
            <w:szCs w:val="20"/>
          </w:rPr>
          <w:fldChar w:fldCharType="begin"/>
        </w:r>
        <w:r w:rsidRPr="004A3045">
          <w:rPr>
            <w:sz w:val="20"/>
            <w:szCs w:val="20"/>
          </w:rPr>
          <w:instrText>PAGE    \* MERGEFORMAT</w:instrText>
        </w:r>
        <w:r w:rsidRPr="004A3045">
          <w:rPr>
            <w:rFonts w:eastAsiaTheme="minorEastAsia"/>
            <w:sz w:val="20"/>
            <w:szCs w:val="20"/>
          </w:rPr>
          <w:fldChar w:fldCharType="separate"/>
        </w:r>
        <w:r w:rsidRPr="004A3045">
          <w:rPr>
            <w:rFonts w:eastAsiaTheme="majorEastAsia"/>
            <w:noProof/>
            <w:sz w:val="20"/>
            <w:szCs w:val="20"/>
          </w:rPr>
          <w:t>3</w:t>
        </w:r>
        <w:r w:rsidRPr="004A3045">
          <w:rPr>
            <w:rFonts w:eastAsiaTheme="majorEastAsia"/>
            <w:sz w:val="20"/>
            <w:szCs w:val="20"/>
          </w:rPr>
          <w:fldChar w:fldCharType="end"/>
        </w:r>
      </w:p>
    </w:sdtContent>
  </w:sdt>
  <w:p w14:paraId="027DFA47" w14:textId="77777777" w:rsidR="00922F99" w:rsidRDefault="00922F99">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B97E76" w14:textId="77777777" w:rsidR="00922F99" w:rsidRDefault="00922F9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F28E9A" w14:textId="77777777" w:rsidR="000C1163" w:rsidRDefault="000C1163" w:rsidP="008B5B29">
      <w:r>
        <w:separator/>
      </w:r>
    </w:p>
  </w:footnote>
  <w:footnote w:type="continuationSeparator" w:id="0">
    <w:p w14:paraId="1BF84455" w14:textId="77777777" w:rsidR="000C1163" w:rsidRDefault="000C1163" w:rsidP="008B5B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4FBA58" w14:textId="3047D571" w:rsidR="00922F99" w:rsidRDefault="00922F9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AB5CD2" w14:textId="4ED429AA" w:rsidR="00922F99" w:rsidRDefault="00922F99">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6D3F75" w14:textId="5C5E7F55" w:rsidR="00922F99" w:rsidRDefault="00922F9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name w:val="WW8Num2"/>
    <w:lvl w:ilvl="0">
      <w:start w:val="1"/>
      <w:numFmt w:val="bullet"/>
      <w:lvlText w:val=""/>
      <w:lvlJc w:val="left"/>
      <w:pPr>
        <w:tabs>
          <w:tab w:val="num" w:pos="360"/>
        </w:tabs>
        <w:ind w:left="360" w:hanging="360"/>
      </w:pPr>
      <w:rPr>
        <w:rFonts w:ascii="Wingdings" w:hAnsi="Wingdings" w:cs="Wingdings"/>
        <w:color w:val="auto"/>
        <w:sz w:val="22"/>
        <w:szCs w:val="22"/>
      </w:rPr>
    </w:lvl>
  </w:abstractNum>
  <w:abstractNum w:abstractNumId="1" w15:restartNumberingAfterBreak="0">
    <w:nsid w:val="00000003"/>
    <w:multiLevelType w:val="singleLevel"/>
    <w:tmpl w:val="00000003"/>
    <w:name w:val="WW8Num3"/>
    <w:lvl w:ilvl="0">
      <w:numFmt w:val="bullet"/>
      <w:lvlText w:val="-"/>
      <w:lvlJc w:val="left"/>
      <w:pPr>
        <w:tabs>
          <w:tab w:val="num" w:pos="720"/>
        </w:tabs>
        <w:ind w:left="720" w:hanging="360"/>
      </w:pPr>
      <w:rPr>
        <w:rFonts w:ascii="Times New Roman" w:hAnsi="Times New Roman" w:cs="Arial"/>
      </w:r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Wingdings" w:hAnsi="Wingdings" w:cs="Mangal"/>
      </w:rPr>
    </w:lvl>
  </w:abstractNum>
  <w:abstractNum w:abstractNumId="3" w15:restartNumberingAfterBreak="0">
    <w:nsid w:val="01FD6E4C"/>
    <w:multiLevelType w:val="hybridMultilevel"/>
    <w:tmpl w:val="4190B8B2"/>
    <w:lvl w:ilvl="0" w:tplc="C144F6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09226A"/>
    <w:multiLevelType w:val="multilevel"/>
    <w:tmpl w:val="54F6E0E2"/>
    <w:lvl w:ilvl="0">
      <w:start w:val="2"/>
      <w:numFmt w:val="decimal"/>
      <w:lvlText w:val="%1."/>
      <w:lvlJc w:val="left"/>
      <w:pPr>
        <w:ind w:left="720" w:hanging="360"/>
      </w:pPr>
      <w:rPr>
        <w:rFonts w:hint="default"/>
        <w:b/>
        <w:bC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D604AD9"/>
    <w:multiLevelType w:val="hybridMultilevel"/>
    <w:tmpl w:val="2E98FE8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20B5EEB"/>
    <w:multiLevelType w:val="hybridMultilevel"/>
    <w:tmpl w:val="77DA71F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E086EEDE">
      <w:start w:val="1"/>
      <w:numFmt w:val="upperRoman"/>
      <w:lvlText w:val="%3."/>
      <w:lvlJc w:val="left"/>
      <w:pPr>
        <w:ind w:left="2700" w:hanging="72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7C34A20"/>
    <w:multiLevelType w:val="hybridMultilevel"/>
    <w:tmpl w:val="CFDCE2D8"/>
    <w:lvl w:ilvl="0" w:tplc="04150019">
      <w:start w:val="1"/>
      <w:numFmt w:val="lowerLetter"/>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8535001"/>
    <w:multiLevelType w:val="hybridMultilevel"/>
    <w:tmpl w:val="EE08588E"/>
    <w:lvl w:ilvl="0" w:tplc="608420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92C529B"/>
    <w:multiLevelType w:val="hybridMultilevel"/>
    <w:tmpl w:val="A71EA0E6"/>
    <w:lvl w:ilvl="0" w:tplc="60842040">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0" w15:restartNumberingAfterBreak="0">
    <w:nsid w:val="1C2744A3"/>
    <w:multiLevelType w:val="hybridMultilevel"/>
    <w:tmpl w:val="EAA8E3B8"/>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00643E3"/>
    <w:multiLevelType w:val="hybridMultilevel"/>
    <w:tmpl w:val="50180390"/>
    <w:lvl w:ilvl="0" w:tplc="608420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8E633FD"/>
    <w:multiLevelType w:val="hybridMultilevel"/>
    <w:tmpl w:val="66FA032E"/>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AF0624C"/>
    <w:multiLevelType w:val="hybridMultilevel"/>
    <w:tmpl w:val="70F0FFC6"/>
    <w:lvl w:ilvl="0" w:tplc="608420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D486B68"/>
    <w:multiLevelType w:val="hybridMultilevel"/>
    <w:tmpl w:val="B20E6D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1D57A1F"/>
    <w:multiLevelType w:val="hybridMultilevel"/>
    <w:tmpl w:val="CD9C59AC"/>
    <w:lvl w:ilvl="0" w:tplc="04150011">
      <w:start w:val="1"/>
      <w:numFmt w:val="decimal"/>
      <w:lvlText w:val="%1)"/>
      <w:lvlJc w:val="left"/>
      <w:pPr>
        <w:ind w:left="1429" w:hanging="360"/>
      </w:pPr>
    </w:lvl>
    <w:lvl w:ilvl="1" w:tplc="04150011">
      <w:start w:val="1"/>
      <w:numFmt w:val="decimal"/>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 w15:restartNumberingAfterBreak="0">
    <w:nsid w:val="320B0451"/>
    <w:multiLevelType w:val="hybridMultilevel"/>
    <w:tmpl w:val="9DAC522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7543D6B"/>
    <w:multiLevelType w:val="hybridMultilevel"/>
    <w:tmpl w:val="0F9ADBA6"/>
    <w:lvl w:ilvl="0" w:tplc="608420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85D7DDE"/>
    <w:multiLevelType w:val="hybridMultilevel"/>
    <w:tmpl w:val="13A63A68"/>
    <w:lvl w:ilvl="0" w:tplc="608420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862460A"/>
    <w:multiLevelType w:val="hybridMultilevel"/>
    <w:tmpl w:val="27D6AA2C"/>
    <w:lvl w:ilvl="0" w:tplc="04150017">
      <w:start w:val="1"/>
      <w:numFmt w:val="lowerLetter"/>
      <w:lvlText w:val="%1)"/>
      <w:lvlJc w:val="left"/>
      <w:pPr>
        <w:ind w:left="720" w:hanging="360"/>
      </w:pPr>
    </w:lvl>
    <w:lvl w:ilvl="1" w:tplc="F41A0B6C">
      <w:start w:val="1"/>
      <w:numFmt w:val="decimal"/>
      <w:lvlText w:val="%2)"/>
      <w:lvlJc w:val="left"/>
      <w:pPr>
        <w:ind w:left="1440" w:hanging="360"/>
      </w:pPr>
      <w:rPr>
        <w:rFonts w:hint="default"/>
      </w:r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D0070FE"/>
    <w:multiLevelType w:val="hybridMultilevel"/>
    <w:tmpl w:val="164E01F6"/>
    <w:lvl w:ilvl="0" w:tplc="C144F6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F76546A"/>
    <w:multiLevelType w:val="hybridMultilevel"/>
    <w:tmpl w:val="6ADAA5B2"/>
    <w:lvl w:ilvl="0" w:tplc="0415000F">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0042E04"/>
    <w:multiLevelType w:val="hybridMultilevel"/>
    <w:tmpl w:val="075E12C6"/>
    <w:lvl w:ilvl="0" w:tplc="608420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02F1CA0"/>
    <w:multiLevelType w:val="hybridMultilevel"/>
    <w:tmpl w:val="AD343EA8"/>
    <w:lvl w:ilvl="0" w:tplc="608420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54B066A"/>
    <w:multiLevelType w:val="hybridMultilevel"/>
    <w:tmpl w:val="9FA4BF7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BBF2112"/>
    <w:multiLevelType w:val="multilevel"/>
    <w:tmpl w:val="55EA44B4"/>
    <w:lvl w:ilvl="0">
      <w:start w:val="1"/>
      <w:numFmt w:val="decimal"/>
      <w:pStyle w:val="PROGEOListanumerowanaPogrubienie"/>
      <w:lvlText w:val="%1."/>
      <w:lvlJc w:val="left"/>
      <w:pPr>
        <w:tabs>
          <w:tab w:val="num" w:pos="397"/>
        </w:tabs>
        <w:ind w:left="397" w:hanging="397"/>
      </w:pPr>
    </w:lvl>
    <w:lvl w:ilvl="1">
      <w:start w:val="1"/>
      <w:numFmt w:val="decimal"/>
      <w:lvlText w:val="%1.%2."/>
      <w:lvlJc w:val="left"/>
      <w:pPr>
        <w:tabs>
          <w:tab w:val="num" w:pos="964"/>
        </w:tabs>
        <w:ind w:left="964" w:hanging="604"/>
      </w:pPr>
    </w:lvl>
    <w:lvl w:ilvl="2">
      <w:start w:val="1"/>
      <w:numFmt w:val="decimal"/>
      <w:lvlText w:val="%1.%2.%3."/>
      <w:lvlJc w:val="left"/>
      <w:pPr>
        <w:tabs>
          <w:tab w:val="num" w:pos="1474"/>
        </w:tabs>
        <w:ind w:left="1474" w:hanging="680"/>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6" w15:restartNumberingAfterBreak="0">
    <w:nsid w:val="527F15D0"/>
    <w:multiLevelType w:val="hybridMultilevel"/>
    <w:tmpl w:val="36582D62"/>
    <w:lvl w:ilvl="0" w:tplc="929043FA">
      <w:start w:val="1"/>
      <w:numFmt w:val="lowerLetter"/>
      <w:lvlText w:val="%1."/>
      <w:lvlJc w:val="left"/>
      <w:pPr>
        <w:ind w:left="720" w:hanging="360"/>
      </w:pPr>
      <w:rPr>
        <w:rFonts w:hint="default"/>
        <w:smallCap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76A458E"/>
    <w:multiLevelType w:val="hybridMultilevel"/>
    <w:tmpl w:val="D99CE712"/>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A110ADE"/>
    <w:multiLevelType w:val="hybridMultilevel"/>
    <w:tmpl w:val="0B7AC048"/>
    <w:lvl w:ilvl="0" w:tplc="04150011">
      <w:start w:val="1"/>
      <w:numFmt w:val="decimal"/>
      <w:lvlText w:val="%1)"/>
      <w:lvlJc w:val="left"/>
      <w:pPr>
        <w:ind w:left="720" w:hanging="360"/>
      </w:pPr>
    </w:lvl>
    <w:lvl w:ilvl="1" w:tplc="2D0ED604">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F877AFD"/>
    <w:multiLevelType w:val="hybridMultilevel"/>
    <w:tmpl w:val="15DCF0A6"/>
    <w:lvl w:ilvl="0" w:tplc="C144F6C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626E57DD"/>
    <w:multiLevelType w:val="hybridMultilevel"/>
    <w:tmpl w:val="F8E4E6EC"/>
    <w:lvl w:ilvl="0" w:tplc="04150019">
      <w:start w:val="1"/>
      <w:numFmt w:val="lowerLetter"/>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3F63086"/>
    <w:multiLevelType w:val="hybridMultilevel"/>
    <w:tmpl w:val="25E04FC4"/>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65E6493"/>
    <w:multiLevelType w:val="hybridMultilevel"/>
    <w:tmpl w:val="54E43C60"/>
    <w:lvl w:ilvl="0" w:tplc="B8CE5F3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8A95CD0"/>
    <w:multiLevelType w:val="hybridMultilevel"/>
    <w:tmpl w:val="05C246CC"/>
    <w:lvl w:ilvl="0" w:tplc="965821C0">
      <w:start w:val="1"/>
      <w:numFmt w:val="upperRoman"/>
      <w:lvlText w:val="%1."/>
      <w:lvlJc w:val="left"/>
      <w:pPr>
        <w:ind w:left="862"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pStyle w:val="Nagwek5"/>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F393597"/>
    <w:multiLevelType w:val="hybridMultilevel"/>
    <w:tmpl w:val="8452A434"/>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39617F0"/>
    <w:multiLevelType w:val="hybridMultilevel"/>
    <w:tmpl w:val="A1E2E562"/>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66A24BB"/>
    <w:multiLevelType w:val="hybridMultilevel"/>
    <w:tmpl w:val="B6AC743C"/>
    <w:lvl w:ilvl="0" w:tplc="C144F6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6D81D32"/>
    <w:multiLevelType w:val="hybridMultilevel"/>
    <w:tmpl w:val="9306F7A0"/>
    <w:lvl w:ilvl="0" w:tplc="00000003">
      <w:numFmt w:val="bullet"/>
      <w:lvlText w:val="-"/>
      <w:lvlJc w:val="left"/>
      <w:pPr>
        <w:tabs>
          <w:tab w:val="num" w:pos="1856"/>
        </w:tabs>
        <w:ind w:left="1856" w:hanging="360"/>
      </w:pPr>
      <w:rPr>
        <w:rFonts w:ascii="Times New Roman" w:hAnsi="Times New Roman" w:cs="Arial" w:hint="default"/>
      </w:rPr>
    </w:lvl>
    <w:lvl w:ilvl="1" w:tplc="04150001" w:tentative="1">
      <w:start w:val="1"/>
      <w:numFmt w:val="lowerLetter"/>
      <w:lvlText w:val="%2."/>
      <w:lvlJc w:val="left"/>
      <w:pPr>
        <w:tabs>
          <w:tab w:val="num" w:pos="1856"/>
        </w:tabs>
        <w:ind w:left="1856" w:hanging="360"/>
      </w:pPr>
    </w:lvl>
    <w:lvl w:ilvl="2" w:tplc="04150005" w:tentative="1">
      <w:start w:val="1"/>
      <w:numFmt w:val="lowerRoman"/>
      <w:lvlText w:val="%3."/>
      <w:lvlJc w:val="right"/>
      <w:pPr>
        <w:tabs>
          <w:tab w:val="num" w:pos="2576"/>
        </w:tabs>
        <w:ind w:left="2576" w:hanging="180"/>
      </w:pPr>
    </w:lvl>
    <w:lvl w:ilvl="3" w:tplc="04150001" w:tentative="1">
      <w:start w:val="1"/>
      <w:numFmt w:val="decimal"/>
      <w:lvlText w:val="%4."/>
      <w:lvlJc w:val="left"/>
      <w:pPr>
        <w:tabs>
          <w:tab w:val="num" w:pos="3296"/>
        </w:tabs>
        <w:ind w:left="3296" w:hanging="360"/>
      </w:pPr>
    </w:lvl>
    <w:lvl w:ilvl="4" w:tplc="04150003" w:tentative="1">
      <w:start w:val="1"/>
      <w:numFmt w:val="lowerLetter"/>
      <w:lvlText w:val="%5."/>
      <w:lvlJc w:val="left"/>
      <w:pPr>
        <w:tabs>
          <w:tab w:val="num" w:pos="4016"/>
        </w:tabs>
        <w:ind w:left="4016" w:hanging="360"/>
      </w:pPr>
    </w:lvl>
    <w:lvl w:ilvl="5" w:tplc="04150005" w:tentative="1">
      <w:start w:val="1"/>
      <w:numFmt w:val="lowerRoman"/>
      <w:lvlText w:val="%6."/>
      <w:lvlJc w:val="right"/>
      <w:pPr>
        <w:tabs>
          <w:tab w:val="num" w:pos="4736"/>
        </w:tabs>
        <w:ind w:left="4736" w:hanging="180"/>
      </w:pPr>
    </w:lvl>
    <w:lvl w:ilvl="6" w:tplc="04150001" w:tentative="1">
      <w:start w:val="1"/>
      <w:numFmt w:val="decimal"/>
      <w:lvlText w:val="%7."/>
      <w:lvlJc w:val="left"/>
      <w:pPr>
        <w:tabs>
          <w:tab w:val="num" w:pos="5456"/>
        </w:tabs>
        <w:ind w:left="5456" w:hanging="360"/>
      </w:pPr>
    </w:lvl>
    <w:lvl w:ilvl="7" w:tplc="04150003" w:tentative="1">
      <w:start w:val="1"/>
      <w:numFmt w:val="lowerLetter"/>
      <w:lvlText w:val="%8."/>
      <w:lvlJc w:val="left"/>
      <w:pPr>
        <w:tabs>
          <w:tab w:val="num" w:pos="6176"/>
        </w:tabs>
        <w:ind w:left="6176" w:hanging="360"/>
      </w:pPr>
    </w:lvl>
    <w:lvl w:ilvl="8" w:tplc="04150005" w:tentative="1">
      <w:start w:val="1"/>
      <w:numFmt w:val="lowerRoman"/>
      <w:lvlText w:val="%9."/>
      <w:lvlJc w:val="right"/>
      <w:pPr>
        <w:tabs>
          <w:tab w:val="num" w:pos="6896"/>
        </w:tabs>
        <w:ind w:left="6896" w:hanging="180"/>
      </w:pPr>
    </w:lvl>
  </w:abstractNum>
  <w:abstractNum w:abstractNumId="38" w15:restartNumberingAfterBreak="0">
    <w:nsid w:val="79546E92"/>
    <w:multiLevelType w:val="hybridMultilevel"/>
    <w:tmpl w:val="4202C810"/>
    <w:lvl w:ilvl="0" w:tplc="C144F6C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 w15:restartNumberingAfterBreak="0">
    <w:nsid w:val="7A41571F"/>
    <w:multiLevelType w:val="hybridMultilevel"/>
    <w:tmpl w:val="2ED04636"/>
    <w:lvl w:ilvl="0" w:tplc="C144F6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AEE52E4"/>
    <w:multiLevelType w:val="hybridMultilevel"/>
    <w:tmpl w:val="760655C2"/>
    <w:lvl w:ilvl="0" w:tplc="C144F6C0">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41" w15:restartNumberingAfterBreak="0">
    <w:nsid w:val="7B3D1837"/>
    <w:multiLevelType w:val="hybridMultilevel"/>
    <w:tmpl w:val="CA7A576A"/>
    <w:lvl w:ilvl="0" w:tplc="04150019">
      <w:start w:val="1"/>
      <w:numFmt w:val="lowerLetter"/>
      <w:pStyle w:val="opistechnicznyy"/>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C702C6F"/>
    <w:multiLevelType w:val="hybridMultilevel"/>
    <w:tmpl w:val="AC106920"/>
    <w:lvl w:ilvl="0" w:tplc="C144F6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7D987A7A"/>
    <w:multiLevelType w:val="hybridMultilevel"/>
    <w:tmpl w:val="F2DA49B6"/>
    <w:lvl w:ilvl="0" w:tplc="C144F6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3"/>
  </w:num>
  <w:num w:numId="2">
    <w:abstractNumId w:val="14"/>
  </w:num>
  <w:num w:numId="3">
    <w:abstractNumId w:val="28"/>
  </w:num>
  <w:num w:numId="4">
    <w:abstractNumId w:val="41"/>
  </w:num>
  <w:num w:numId="5">
    <w:abstractNumId w:val="24"/>
  </w:num>
  <w:num w:numId="6">
    <w:abstractNumId w:val="21"/>
  </w:num>
  <w:num w:numId="7">
    <w:abstractNumId w:val="4"/>
  </w:num>
  <w:num w:numId="8">
    <w:abstractNumId w:val="23"/>
  </w:num>
  <w:num w:numId="9">
    <w:abstractNumId w:val="22"/>
  </w:num>
  <w:num w:numId="10">
    <w:abstractNumId w:val="27"/>
  </w:num>
  <w:num w:numId="1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4"/>
  </w:num>
  <w:num w:numId="13">
    <w:abstractNumId w:val="26"/>
  </w:num>
  <w:num w:numId="14">
    <w:abstractNumId w:val="37"/>
  </w:num>
  <w:num w:numId="15">
    <w:abstractNumId w:val="17"/>
  </w:num>
  <w:num w:numId="16">
    <w:abstractNumId w:val="6"/>
  </w:num>
  <w:num w:numId="17">
    <w:abstractNumId w:val="9"/>
  </w:num>
  <w:num w:numId="18">
    <w:abstractNumId w:val="13"/>
  </w:num>
  <w:num w:numId="19">
    <w:abstractNumId w:val="8"/>
  </w:num>
  <w:num w:numId="20">
    <w:abstractNumId w:val="18"/>
  </w:num>
  <w:num w:numId="21">
    <w:abstractNumId w:val="19"/>
  </w:num>
  <w:num w:numId="22">
    <w:abstractNumId w:val="5"/>
  </w:num>
  <w:num w:numId="23">
    <w:abstractNumId w:val="11"/>
  </w:num>
  <w:num w:numId="24">
    <w:abstractNumId w:val="16"/>
  </w:num>
  <w:num w:numId="25">
    <w:abstractNumId w:val="32"/>
  </w:num>
  <w:num w:numId="26">
    <w:abstractNumId w:val="40"/>
  </w:num>
  <w:num w:numId="27">
    <w:abstractNumId w:val="12"/>
  </w:num>
  <w:num w:numId="28">
    <w:abstractNumId w:val="43"/>
  </w:num>
  <w:num w:numId="29">
    <w:abstractNumId w:val="42"/>
  </w:num>
  <w:num w:numId="30">
    <w:abstractNumId w:val="36"/>
  </w:num>
  <w:num w:numId="31">
    <w:abstractNumId w:val="3"/>
  </w:num>
  <w:num w:numId="32">
    <w:abstractNumId w:val="39"/>
  </w:num>
  <w:num w:numId="33">
    <w:abstractNumId w:val="10"/>
  </w:num>
  <w:num w:numId="34">
    <w:abstractNumId w:val="30"/>
  </w:num>
  <w:num w:numId="35">
    <w:abstractNumId w:val="7"/>
  </w:num>
  <w:num w:numId="36">
    <w:abstractNumId w:val="20"/>
  </w:num>
  <w:num w:numId="37">
    <w:abstractNumId w:val="29"/>
  </w:num>
  <w:num w:numId="38">
    <w:abstractNumId w:val="15"/>
  </w:num>
  <w:num w:numId="39">
    <w:abstractNumId w:val="38"/>
  </w:num>
  <w:num w:numId="40">
    <w:abstractNumId w:val="35"/>
  </w:num>
  <w:num w:numId="41">
    <w:abstractNumId w:val="31"/>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62B6"/>
    <w:rsid w:val="00017AFD"/>
    <w:rsid w:val="00027A7D"/>
    <w:rsid w:val="00032AA6"/>
    <w:rsid w:val="00033BD6"/>
    <w:rsid w:val="00041EA0"/>
    <w:rsid w:val="0004579C"/>
    <w:rsid w:val="00063B69"/>
    <w:rsid w:val="000705A7"/>
    <w:rsid w:val="0008092E"/>
    <w:rsid w:val="000840D0"/>
    <w:rsid w:val="00086B18"/>
    <w:rsid w:val="00090FDF"/>
    <w:rsid w:val="0009224C"/>
    <w:rsid w:val="000A0914"/>
    <w:rsid w:val="000A2A31"/>
    <w:rsid w:val="000A5899"/>
    <w:rsid w:val="000C1163"/>
    <w:rsid w:val="000D3B12"/>
    <w:rsid w:val="000E00AD"/>
    <w:rsid w:val="0010047C"/>
    <w:rsid w:val="00104379"/>
    <w:rsid w:val="00116426"/>
    <w:rsid w:val="00117C32"/>
    <w:rsid w:val="00117E70"/>
    <w:rsid w:val="00130952"/>
    <w:rsid w:val="00137F5F"/>
    <w:rsid w:val="00140B70"/>
    <w:rsid w:val="00155D63"/>
    <w:rsid w:val="0016759A"/>
    <w:rsid w:val="0017197C"/>
    <w:rsid w:val="00174614"/>
    <w:rsid w:val="00177070"/>
    <w:rsid w:val="00180B21"/>
    <w:rsid w:val="00184654"/>
    <w:rsid w:val="001A42E4"/>
    <w:rsid w:val="001B127B"/>
    <w:rsid w:val="001B33BD"/>
    <w:rsid w:val="001B40AF"/>
    <w:rsid w:val="001C0734"/>
    <w:rsid w:val="001D1634"/>
    <w:rsid w:val="001E067F"/>
    <w:rsid w:val="001E16BD"/>
    <w:rsid w:val="001E1812"/>
    <w:rsid w:val="001E3BA8"/>
    <w:rsid w:val="001F41F2"/>
    <w:rsid w:val="001F4450"/>
    <w:rsid w:val="001F7EDD"/>
    <w:rsid w:val="00203FD4"/>
    <w:rsid w:val="002160DC"/>
    <w:rsid w:val="00216958"/>
    <w:rsid w:val="00216C34"/>
    <w:rsid w:val="00223199"/>
    <w:rsid w:val="002244AB"/>
    <w:rsid w:val="002347C9"/>
    <w:rsid w:val="002359F9"/>
    <w:rsid w:val="00253684"/>
    <w:rsid w:val="00270C4D"/>
    <w:rsid w:val="002715B9"/>
    <w:rsid w:val="0028281F"/>
    <w:rsid w:val="00286EC0"/>
    <w:rsid w:val="002A152E"/>
    <w:rsid w:val="002A3391"/>
    <w:rsid w:val="002A5025"/>
    <w:rsid w:val="002A6E05"/>
    <w:rsid w:val="002C3163"/>
    <w:rsid w:val="002C7D7E"/>
    <w:rsid w:val="002D2A51"/>
    <w:rsid w:val="002E06B2"/>
    <w:rsid w:val="002F2438"/>
    <w:rsid w:val="002F450F"/>
    <w:rsid w:val="003001D2"/>
    <w:rsid w:val="00301091"/>
    <w:rsid w:val="00305396"/>
    <w:rsid w:val="003069E8"/>
    <w:rsid w:val="003070E3"/>
    <w:rsid w:val="003122B3"/>
    <w:rsid w:val="00314265"/>
    <w:rsid w:val="00316AA8"/>
    <w:rsid w:val="00340327"/>
    <w:rsid w:val="00342CD9"/>
    <w:rsid w:val="0034402F"/>
    <w:rsid w:val="003530FA"/>
    <w:rsid w:val="003558E6"/>
    <w:rsid w:val="00362DFC"/>
    <w:rsid w:val="00363DA3"/>
    <w:rsid w:val="00364761"/>
    <w:rsid w:val="00373BB4"/>
    <w:rsid w:val="003814B1"/>
    <w:rsid w:val="00382901"/>
    <w:rsid w:val="00387A40"/>
    <w:rsid w:val="0039517F"/>
    <w:rsid w:val="00395A64"/>
    <w:rsid w:val="00397343"/>
    <w:rsid w:val="003B082F"/>
    <w:rsid w:val="003B64E4"/>
    <w:rsid w:val="003C067C"/>
    <w:rsid w:val="003C3B18"/>
    <w:rsid w:val="003C6445"/>
    <w:rsid w:val="003E53FB"/>
    <w:rsid w:val="003E7411"/>
    <w:rsid w:val="003F1686"/>
    <w:rsid w:val="00400FF9"/>
    <w:rsid w:val="00403EA8"/>
    <w:rsid w:val="00403F8F"/>
    <w:rsid w:val="00406CA5"/>
    <w:rsid w:val="00421659"/>
    <w:rsid w:val="00430763"/>
    <w:rsid w:val="004369D8"/>
    <w:rsid w:val="0043715B"/>
    <w:rsid w:val="00442719"/>
    <w:rsid w:val="0044729F"/>
    <w:rsid w:val="00470E02"/>
    <w:rsid w:val="00477DDC"/>
    <w:rsid w:val="0048513C"/>
    <w:rsid w:val="004902A1"/>
    <w:rsid w:val="004A2D69"/>
    <w:rsid w:val="004A3045"/>
    <w:rsid w:val="004A5BA9"/>
    <w:rsid w:val="004A67EB"/>
    <w:rsid w:val="004B7EF6"/>
    <w:rsid w:val="004C1A8D"/>
    <w:rsid w:val="004C2B40"/>
    <w:rsid w:val="004D07E5"/>
    <w:rsid w:val="004D2032"/>
    <w:rsid w:val="004D5F52"/>
    <w:rsid w:val="004E12D0"/>
    <w:rsid w:val="004F3071"/>
    <w:rsid w:val="004F367A"/>
    <w:rsid w:val="004F5317"/>
    <w:rsid w:val="00501644"/>
    <w:rsid w:val="005062B6"/>
    <w:rsid w:val="00515509"/>
    <w:rsid w:val="005207D8"/>
    <w:rsid w:val="005224BB"/>
    <w:rsid w:val="00530936"/>
    <w:rsid w:val="00532FBB"/>
    <w:rsid w:val="00546B56"/>
    <w:rsid w:val="0054758A"/>
    <w:rsid w:val="00550840"/>
    <w:rsid w:val="00556EDE"/>
    <w:rsid w:val="005817B1"/>
    <w:rsid w:val="005A03CB"/>
    <w:rsid w:val="005B100D"/>
    <w:rsid w:val="005B5DFE"/>
    <w:rsid w:val="005C2026"/>
    <w:rsid w:val="005C2BA7"/>
    <w:rsid w:val="005C5B35"/>
    <w:rsid w:val="005C733E"/>
    <w:rsid w:val="005D5DC4"/>
    <w:rsid w:val="005D60B4"/>
    <w:rsid w:val="005E487A"/>
    <w:rsid w:val="005F416A"/>
    <w:rsid w:val="005F4BE5"/>
    <w:rsid w:val="0060164F"/>
    <w:rsid w:val="00602361"/>
    <w:rsid w:val="006067F5"/>
    <w:rsid w:val="00612129"/>
    <w:rsid w:val="00615231"/>
    <w:rsid w:val="006208F0"/>
    <w:rsid w:val="00620DE3"/>
    <w:rsid w:val="006224D6"/>
    <w:rsid w:val="0062440A"/>
    <w:rsid w:val="00646F73"/>
    <w:rsid w:val="0065102A"/>
    <w:rsid w:val="006544B3"/>
    <w:rsid w:val="006579E7"/>
    <w:rsid w:val="006637D5"/>
    <w:rsid w:val="00664297"/>
    <w:rsid w:val="00671161"/>
    <w:rsid w:val="00671DF6"/>
    <w:rsid w:val="00673D97"/>
    <w:rsid w:val="00682FA3"/>
    <w:rsid w:val="0068376F"/>
    <w:rsid w:val="00696973"/>
    <w:rsid w:val="006A0F44"/>
    <w:rsid w:val="006B7B73"/>
    <w:rsid w:val="006D0AC6"/>
    <w:rsid w:val="006E734D"/>
    <w:rsid w:val="006F0A09"/>
    <w:rsid w:val="00714AD2"/>
    <w:rsid w:val="007234F7"/>
    <w:rsid w:val="00725D47"/>
    <w:rsid w:val="00727547"/>
    <w:rsid w:val="00733929"/>
    <w:rsid w:val="00734FB4"/>
    <w:rsid w:val="00736D9B"/>
    <w:rsid w:val="007417CD"/>
    <w:rsid w:val="007474FC"/>
    <w:rsid w:val="00750DEE"/>
    <w:rsid w:val="00753062"/>
    <w:rsid w:val="007537E4"/>
    <w:rsid w:val="0075559E"/>
    <w:rsid w:val="00756D84"/>
    <w:rsid w:val="00761E28"/>
    <w:rsid w:val="00762540"/>
    <w:rsid w:val="00770334"/>
    <w:rsid w:val="00770ECB"/>
    <w:rsid w:val="00771EA1"/>
    <w:rsid w:val="007753AC"/>
    <w:rsid w:val="0078624F"/>
    <w:rsid w:val="0079459C"/>
    <w:rsid w:val="007A24BE"/>
    <w:rsid w:val="007B074A"/>
    <w:rsid w:val="007C0C8A"/>
    <w:rsid w:val="007D05BB"/>
    <w:rsid w:val="007D064D"/>
    <w:rsid w:val="007D0CB7"/>
    <w:rsid w:val="007E2AE2"/>
    <w:rsid w:val="007E63C5"/>
    <w:rsid w:val="0080223F"/>
    <w:rsid w:val="00807165"/>
    <w:rsid w:val="00820AB3"/>
    <w:rsid w:val="00827D09"/>
    <w:rsid w:val="00834A10"/>
    <w:rsid w:val="00841AAB"/>
    <w:rsid w:val="0085237B"/>
    <w:rsid w:val="00855C39"/>
    <w:rsid w:val="00872B7A"/>
    <w:rsid w:val="00872C18"/>
    <w:rsid w:val="00874784"/>
    <w:rsid w:val="008752B6"/>
    <w:rsid w:val="008839E1"/>
    <w:rsid w:val="00886A6D"/>
    <w:rsid w:val="008961EF"/>
    <w:rsid w:val="008A0C1E"/>
    <w:rsid w:val="008A3796"/>
    <w:rsid w:val="008A67AD"/>
    <w:rsid w:val="008A7551"/>
    <w:rsid w:val="008B352B"/>
    <w:rsid w:val="008B5B29"/>
    <w:rsid w:val="008D52B5"/>
    <w:rsid w:val="008E27E7"/>
    <w:rsid w:val="008E75B3"/>
    <w:rsid w:val="008F1E55"/>
    <w:rsid w:val="00904A5D"/>
    <w:rsid w:val="0091419E"/>
    <w:rsid w:val="00917B05"/>
    <w:rsid w:val="00922F99"/>
    <w:rsid w:val="0092397B"/>
    <w:rsid w:val="009343AC"/>
    <w:rsid w:val="00944392"/>
    <w:rsid w:val="00947D15"/>
    <w:rsid w:val="00950F07"/>
    <w:rsid w:val="009519AB"/>
    <w:rsid w:val="00957F7D"/>
    <w:rsid w:val="0096713A"/>
    <w:rsid w:val="0098542C"/>
    <w:rsid w:val="009C0ACD"/>
    <w:rsid w:val="009C4279"/>
    <w:rsid w:val="009C6FBF"/>
    <w:rsid w:val="009D1FFE"/>
    <w:rsid w:val="009E00D5"/>
    <w:rsid w:val="009E15DC"/>
    <w:rsid w:val="009E3601"/>
    <w:rsid w:val="009E4153"/>
    <w:rsid w:val="009F4999"/>
    <w:rsid w:val="009F7F9D"/>
    <w:rsid w:val="00A0371E"/>
    <w:rsid w:val="00A05A1A"/>
    <w:rsid w:val="00A14FEF"/>
    <w:rsid w:val="00A1568D"/>
    <w:rsid w:val="00A25DE9"/>
    <w:rsid w:val="00A31A7F"/>
    <w:rsid w:val="00A32E13"/>
    <w:rsid w:val="00A35B59"/>
    <w:rsid w:val="00A412CB"/>
    <w:rsid w:val="00A44628"/>
    <w:rsid w:val="00A45BCF"/>
    <w:rsid w:val="00A46126"/>
    <w:rsid w:val="00A506F9"/>
    <w:rsid w:val="00A52083"/>
    <w:rsid w:val="00A726AB"/>
    <w:rsid w:val="00A73C06"/>
    <w:rsid w:val="00A84CFC"/>
    <w:rsid w:val="00A911E9"/>
    <w:rsid w:val="00A92E13"/>
    <w:rsid w:val="00A9353A"/>
    <w:rsid w:val="00A94AFB"/>
    <w:rsid w:val="00A94EDA"/>
    <w:rsid w:val="00AA1ABC"/>
    <w:rsid w:val="00AB00FD"/>
    <w:rsid w:val="00AB2964"/>
    <w:rsid w:val="00AC6D36"/>
    <w:rsid w:val="00AD51A8"/>
    <w:rsid w:val="00AE4AA0"/>
    <w:rsid w:val="00AE51B4"/>
    <w:rsid w:val="00AE52DD"/>
    <w:rsid w:val="00AE7F81"/>
    <w:rsid w:val="00AF13A3"/>
    <w:rsid w:val="00AF2B76"/>
    <w:rsid w:val="00B01A6C"/>
    <w:rsid w:val="00B146CC"/>
    <w:rsid w:val="00B2690E"/>
    <w:rsid w:val="00B307CB"/>
    <w:rsid w:val="00B307D7"/>
    <w:rsid w:val="00B34AD7"/>
    <w:rsid w:val="00B36E11"/>
    <w:rsid w:val="00B37821"/>
    <w:rsid w:val="00B42AB3"/>
    <w:rsid w:val="00B44D6A"/>
    <w:rsid w:val="00B46805"/>
    <w:rsid w:val="00B64453"/>
    <w:rsid w:val="00B67A32"/>
    <w:rsid w:val="00B70270"/>
    <w:rsid w:val="00B713DA"/>
    <w:rsid w:val="00B74D4A"/>
    <w:rsid w:val="00BA3BCC"/>
    <w:rsid w:val="00BB076D"/>
    <w:rsid w:val="00BB711C"/>
    <w:rsid w:val="00BC39FD"/>
    <w:rsid w:val="00BD07FE"/>
    <w:rsid w:val="00BD435B"/>
    <w:rsid w:val="00BD5812"/>
    <w:rsid w:val="00BD6784"/>
    <w:rsid w:val="00BF0596"/>
    <w:rsid w:val="00BF3C68"/>
    <w:rsid w:val="00C01FD2"/>
    <w:rsid w:val="00C02861"/>
    <w:rsid w:val="00C054D3"/>
    <w:rsid w:val="00C1252B"/>
    <w:rsid w:val="00C132BF"/>
    <w:rsid w:val="00C13401"/>
    <w:rsid w:val="00C20E41"/>
    <w:rsid w:val="00C21134"/>
    <w:rsid w:val="00C21181"/>
    <w:rsid w:val="00C25B02"/>
    <w:rsid w:val="00C270F0"/>
    <w:rsid w:val="00C30A54"/>
    <w:rsid w:val="00C3445C"/>
    <w:rsid w:val="00C462D0"/>
    <w:rsid w:val="00C4731F"/>
    <w:rsid w:val="00C47ABB"/>
    <w:rsid w:val="00C47B27"/>
    <w:rsid w:val="00C47B9B"/>
    <w:rsid w:val="00C53D6E"/>
    <w:rsid w:val="00C60952"/>
    <w:rsid w:val="00C863D9"/>
    <w:rsid w:val="00C864C9"/>
    <w:rsid w:val="00C92FFE"/>
    <w:rsid w:val="00C9505C"/>
    <w:rsid w:val="00C95AC1"/>
    <w:rsid w:val="00C95ECD"/>
    <w:rsid w:val="00C97ABB"/>
    <w:rsid w:val="00CA6B8A"/>
    <w:rsid w:val="00CA7166"/>
    <w:rsid w:val="00CB3EF8"/>
    <w:rsid w:val="00CC15D2"/>
    <w:rsid w:val="00CC2001"/>
    <w:rsid w:val="00CC226C"/>
    <w:rsid w:val="00CC43D7"/>
    <w:rsid w:val="00CC7AAB"/>
    <w:rsid w:val="00CC7D2F"/>
    <w:rsid w:val="00CD06A1"/>
    <w:rsid w:val="00CD4F7A"/>
    <w:rsid w:val="00CD6F2A"/>
    <w:rsid w:val="00CF263F"/>
    <w:rsid w:val="00CF4BFA"/>
    <w:rsid w:val="00CF792D"/>
    <w:rsid w:val="00D068B4"/>
    <w:rsid w:val="00D2702B"/>
    <w:rsid w:val="00D36C4A"/>
    <w:rsid w:val="00D44D98"/>
    <w:rsid w:val="00D525BA"/>
    <w:rsid w:val="00D6204D"/>
    <w:rsid w:val="00D670D7"/>
    <w:rsid w:val="00D70ED7"/>
    <w:rsid w:val="00D84F6A"/>
    <w:rsid w:val="00D866D0"/>
    <w:rsid w:val="00D917B4"/>
    <w:rsid w:val="00DA4112"/>
    <w:rsid w:val="00DB0351"/>
    <w:rsid w:val="00DB0552"/>
    <w:rsid w:val="00DB14F8"/>
    <w:rsid w:val="00DB3E9C"/>
    <w:rsid w:val="00DB6F16"/>
    <w:rsid w:val="00DC7B4D"/>
    <w:rsid w:val="00DD352E"/>
    <w:rsid w:val="00DD497E"/>
    <w:rsid w:val="00DD55D2"/>
    <w:rsid w:val="00DF61D4"/>
    <w:rsid w:val="00E012C3"/>
    <w:rsid w:val="00E01D2F"/>
    <w:rsid w:val="00E039C4"/>
    <w:rsid w:val="00E07811"/>
    <w:rsid w:val="00E078C4"/>
    <w:rsid w:val="00E12C9B"/>
    <w:rsid w:val="00E17E9B"/>
    <w:rsid w:val="00E21170"/>
    <w:rsid w:val="00E31DCA"/>
    <w:rsid w:val="00E34106"/>
    <w:rsid w:val="00E42667"/>
    <w:rsid w:val="00E47C6A"/>
    <w:rsid w:val="00E534D5"/>
    <w:rsid w:val="00E56349"/>
    <w:rsid w:val="00E56E8A"/>
    <w:rsid w:val="00E62629"/>
    <w:rsid w:val="00E6693B"/>
    <w:rsid w:val="00E771CF"/>
    <w:rsid w:val="00E775DE"/>
    <w:rsid w:val="00EA5A55"/>
    <w:rsid w:val="00EA5C62"/>
    <w:rsid w:val="00EA5E86"/>
    <w:rsid w:val="00EB25B8"/>
    <w:rsid w:val="00EC1F97"/>
    <w:rsid w:val="00EC714F"/>
    <w:rsid w:val="00ED2619"/>
    <w:rsid w:val="00ED2F18"/>
    <w:rsid w:val="00ED4D0F"/>
    <w:rsid w:val="00EE16F3"/>
    <w:rsid w:val="00EE45D2"/>
    <w:rsid w:val="00EE4FB4"/>
    <w:rsid w:val="00EE5553"/>
    <w:rsid w:val="00EE6ACF"/>
    <w:rsid w:val="00F0779D"/>
    <w:rsid w:val="00F2399E"/>
    <w:rsid w:val="00F269D0"/>
    <w:rsid w:val="00F27E01"/>
    <w:rsid w:val="00F34F9D"/>
    <w:rsid w:val="00F47A60"/>
    <w:rsid w:val="00F51DB7"/>
    <w:rsid w:val="00F579AD"/>
    <w:rsid w:val="00F65152"/>
    <w:rsid w:val="00F774C6"/>
    <w:rsid w:val="00F8020B"/>
    <w:rsid w:val="00F80369"/>
    <w:rsid w:val="00F805C5"/>
    <w:rsid w:val="00F9797C"/>
    <w:rsid w:val="00FA1212"/>
    <w:rsid w:val="00FA2AF1"/>
    <w:rsid w:val="00FA4602"/>
    <w:rsid w:val="00FA7680"/>
    <w:rsid w:val="00FB539B"/>
    <w:rsid w:val="00FB53BD"/>
    <w:rsid w:val="00FB7AA5"/>
    <w:rsid w:val="00FC3A6B"/>
    <w:rsid w:val="00FC4AA1"/>
    <w:rsid w:val="00FE0BD9"/>
    <w:rsid w:val="00FF2661"/>
    <w:rsid w:val="00FF3FA3"/>
    <w:rsid w:val="00FF460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440888"/>
  <w15:chartTrackingRefBased/>
  <w15:docId w15:val="{DBE5C5D0-09F7-4C94-88EA-96A4E112EC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kern w:val="24"/>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50DEE"/>
  </w:style>
  <w:style w:type="paragraph" w:styleId="Nagwek1">
    <w:name w:val="heading 1"/>
    <w:basedOn w:val="Normalny"/>
    <w:next w:val="Normalny"/>
    <w:link w:val="Nagwek1Znak1"/>
    <w:qFormat/>
    <w:rsid w:val="00750DEE"/>
    <w:pPr>
      <w:keepNext/>
      <w:outlineLvl w:val="0"/>
    </w:pPr>
    <w:rPr>
      <w:rFonts w:eastAsia="Times New Roman"/>
      <w:szCs w:val="20"/>
    </w:rPr>
  </w:style>
  <w:style w:type="paragraph" w:styleId="Nagwek2">
    <w:name w:val="heading 2"/>
    <w:basedOn w:val="Normalny"/>
    <w:next w:val="Normalny"/>
    <w:link w:val="Nagwek2Znak"/>
    <w:unhideWhenUsed/>
    <w:qFormat/>
    <w:rsid w:val="00750DEE"/>
    <w:pPr>
      <w:keepNext/>
      <w:spacing w:before="240" w:after="60"/>
      <w:outlineLvl w:val="1"/>
    </w:pPr>
    <w:rPr>
      <w:rFonts w:ascii="Calibri Light" w:eastAsia="Times New Roman" w:hAnsi="Calibri Light"/>
      <w:b/>
      <w:bCs/>
      <w:i/>
      <w:iCs/>
      <w:sz w:val="28"/>
      <w:szCs w:val="28"/>
    </w:rPr>
  </w:style>
  <w:style w:type="paragraph" w:styleId="Nagwek3">
    <w:name w:val="heading 3"/>
    <w:basedOn w:val="Normalny"/>
    <w:next w:val="Normalny"/>
    <w:link w:val="Nagwek3Znak"/>
    <w:uiPriority w:val="9"/>
    <w:semiHidden/>
    <w:unhideWhenUsed/>
    <w:qFormat/>
    <w:rsid w:val="00750DEE"/>
    <w:pPr>
      <w:keepNext/>
      <w:spacing w:before="240" w:after="60"/>
      <w:outlineLvl w:val="2"/>
    </w:pPr>
    <w:rPr>
      <w:rFonts w:ascii="Calibri Light" w:eastAsia="Times New Roman" w:hAnsi="Calibri Light"/>
      <w:b/>
      <w:bCs/>
      <w:sz w:val="26"/>
      <w:szCs w:val="26"/>
    </w:rPr>
  </w:style>
  <w:style w:type="paragraph" w:styleId="Nagwek4">
    <w:name w:val="heading 4"/>
    <w:basedOn w:val="Normalny"/>
    <w:next w:val="Normalny"/>
    <w:link w:val="Nagwek4Znak"/>
    <w:unhideWhenUsed/>
    <w:qFormat/>
    <w:rsid w:val="00750DEE"/>
    <w:pPr>
      <w:keepNext/>
      <w:spacing w:before="240" w:after="60"/>
      <w:outlineLvl w:val="3"/>
    </w:pPr>
    <w:rPr>
      <w:rFonts w:ascii="Calibri" w:eastAsia="Times New Roman" w:hAnsi="Calibri"/>
      <w:b/>
      <w:bCs/>
      <w:sz w:val="28"/>
      <w:szCs w:val="28"/>
    </w:rPr>
  </w:style>
  <w:style w:type="paragraph" w:styleId="Nagwek5">
    <w:name w:val="heading 5"/>
    <w:basedOn w:val="Normalny"/>
    <w:next w:val="Normalny"/>
    <w:link w:val="Nagwek5Znak"/>
    <w:qFormat/>
    <w:rsid w:val="00696973"/>
    <w:pPr>
      <w:keepNext/>
      <w:numPr>
        <w:ilvl w:val="4"/>
        <w:numId w:val="1"/>
      </w:numPr>
      <w:suppressAutoHyphens/>
      <w:jc w:val="center"/>
      <w:outlineLvl w:val="4"/>
    </w:pPr>
    <w:rPr>
      <w:rFonts w:ascii="Arial" w:eastAsia="Times New Roman" w:hAnsi="Arial" w:cs="Arial"/>
      <w:b/>
      <w:color w:val="000000"/>
      <w:kern w:val="0"/>
      <w:lang w:eastAsia="zh-CN"/>
    </w:rPr>
  </w:style>
  <w:style w:type="paragraph" w:styleId="Nagwek6">
    <w:name w:val="heading 6"/>
    <w:basedOn w:val="Normalny"/>
    <w:next w:val="Normalny"/>
    <w:link w:val="Nagwek6Znak"/>
    <w:uiPriority w:val="9"/>
    <w:unhideWhenUsed/>
    <w:qFormat/>
    <w:rsid w:val="00D068B4"/>
    <w:pPr>
      <w:keepNext/>
      <w:keepLines/>
      <w:spacing w:before="200" w:line="360" w:lineRule="auto"/>
      <w:outlineLvl w:val="5"/>
    </w:pPr>
    <w:rPr>
      <w:rFonts w:asciiTheme="majorHAnsi" w:eastAsiaTheme="majorEastAsia" w:hAnsiTheme="majorHAnsi" w:cstheme="majorBidi"/>
      <w:i/>
      <w:iCs/>
      <w:color w:val="1F3763" w:themeColor="accent1" w:themeShade="7F"/>
      <w:kern w:val="0"/>
      <w:szCs w:val="2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basedOn w:val="Domylnaczcionkaakapitu"/>
    <w:link w:val="Nagwek1"/>
    <w:rsid w:val="00750DEE"/>
    <w:rPr>
      <w:rFonts w:eastAsia="Times New Roman" w:cs="Times New Roman"/>
      <w:kern w:val="0"/>
      <w:szCs w:val="20"/>
      <w:lang w:eastAsia="pl-PL"/>
    </w:rPr>
  </w:style>
  <w:style w:type="character" w:customStyle="1" w:styleId="Nagwek2Znak">
    <w:name w:val="Nagłówek 2 Znak"/>
    <w:link w:val="Nagwek2"/>
    <w:rsid w:val="00750DEE"/>
    <w:rPr>
      <w:rFonts w:ascii="Calibri Light" w:eastAsia="Times New Roman" w:hAnsi="Calibri Light" w:cs="Times New Roman"/>
      <w:b/>
      <w:bCs/>
      <w:i/>
      <w:iCs/>
      <w:kern w:val="0"/>
      <w:sz w:val="28"/>
      <w:szCs w:val="28"/>
      <w:lang w:eastAsia="pl-PL"/>
    </w:rPr>
  </w:style>
  <w:style w:type="character" w:customStyle="1" w:styleId="Nagwek3Znak">
    <w:name w:val="Nagłówek 3 Znak"/>
    <w:link w:val="Nagwek3"/>
    <w:uiPriority w:val="9"/>
    <w:semiHidden/>
    <w:rsid w:val="00750DEE"/>
    <w:rPr>
      <w:rFonts w:ascii="Calibri Light" w:eastAsia="Times New Roman" w:hAnsi="Calibri Light" w:cs="Times New Roman"/>
      <w:b/>
      <w:bCs/>
      <w:kern w:val="0"/>
      <w:sz w:val="26"/>
      <w:szCs w:val="26"/>
      <w:lang w:eastAsia="pl-PL"/>
    </w:rPr>
  </w:style>
  <w:style w:type="character" w:customStyle="1" w:styleId="Nagwek4Znak">
    <w:name w:val="Nagłówek 4 Znak"/>
    <w:link w:val="Nagwek4"/>
    <w:rsid w:val="00750DEE"/>
    <w:rPr>
      <w:rFonts w:ascii="Calibri" w:eastAsia="Times New Roman" w:hAnsi="Calibri" w:cs="Times New Roman"/>
      <w:b/>
      <w:bCs/>
      <w:kern w:val="0"/>
      <w:sz w:val="28"/>
      <w:szCs w:val="28"/>
      <w:lang w:eastAsia="pl-PL"/>
    </w:rPr>
  </w:style>
  <w:style w:type="character" w:customStyle="1" w:styleId="Nagwek5Znak">
    <w:name w:val="Nagłówek 5 Znak"/>
    <w:basedOn w:val="Domylnaczcionkaakapitu"/>
    <w:link w:val="Nagwek5"/>
    <w:rsid w:val="00696973"/>
    <w:rPr>
      <w:rFonts w:ascii="Arial" w:eastAsia="Times New Roman" w:hAnsi="Arial" w:cs="Arial"/>
      <w:b/>
      <w:color w:val="000000"/>
      <w:kern w:val="0"/>
      <w:lang w:eastAsia="zh-CN"/>
    </w:rPr>
  </w:style>
  <w:style w:type="character" w:customStyle="1" w:styleId="Nagwek6Znak">
    <w:name w:val="Nagłówek 6 Znak"/>
    <w:basedOn w:val="Domylnaczcionkaakapitu"/>
    <w:link w:val="Nagwek6"/>
    <w:uiPriority w:val="9"/>
    <w:semiHidden/>
    <w:rsid w:val="00D068B4"/>
    <w:rPr>
      <w:rFonts w:asciiTheme="majorHAnsi" w:eastAsiaTheme="majorEastAsia" w:hAnsiTheme="majorHAnsi" w:cstheme="majorBidi"/>
      <w:i/>
      <w:iCs/>
      <w:color w:val="1F3763" w:themeColor="accent1" w:themeShade="7F"/>
      <w:kern w:val="0"/>
      <w:szCs w:val="22"/>
    </w:rPr>
  </w:style>
  <w:style w:type="character" w:customStyle="1" w:styleId="NagwekZnak">
    <w:name w:val="Nagłówek Znak"/>
    <w:rsid w:val="00750DEE"/>
    <w:rPr>
      <w:rFonts w:ascii="Times New Roman" w:eastAsia="Times New Roman" w:hAnsi="Times New Roman" w:cs="Times New Roman"/>
      <w:szCs w:val="20"/>
      <w:lang w:eastAsia="pl-PL"/>
    </w:rPr>
  </w:style>
  <w:style w:type="character" w:customStyle="1" w:styleId="Nagwek1Znak">
    <w:name w:val="Nagłówek 1 Znak"/>
    <w:rsid w:val="00750DEE"/>
    <w:rPr>
      <w:rFonts w:ascii="Times New Roman" w:eastAsia="Times New Roman" w:hAnsi="Times New Roman"/>
      <w:sz w:val="24"/>
    </w:rPr>
  </w:style>
  <w:style w:type="character" w:customStyle="1" w:styleId="StopkaZnak">
    <w:name w:val="Stopka Znak"/>
    <w:uiPriority w:val="99"/>
    <w:rsid w:val="00750DEE"/>
    <w:rPr>
      <w:rFonts w:ascii="Times New Roman" w:eastAsia="Times New Roman" w:hAnsi="Times New Roman"/>
      <w:sz w:val="24"/>
      <w:szCs w:val="24"/>
    </w:rPr>
  </w:style>
  <w:style w:type="character" w:customStyle="1" w:styleId="FontStyle50">
    <w:name w:val="Font Style50"/>
    <w:rsid w:val="00750DEE"/>
    <w:rPr>
      <w:rFonts w:ascii="Times New Roman" w:hAnsi="Times New Roman" w:cs="Times New Roman"/>
      <w:sz w:val="18"/>
      <w:szCs w:val="18"/>
    </w:rPr>
  </w:style>
  <w:style w:type="character" w:customStyle="1" w:styleId="FontStyle49">
    <w:name w:val="Font Style49"/>
    <w:rsid w:val="00750DEE"/>
    <w:rPr>
      <w:rFonts w:ascii="Times New Roman" w:hAnsi="Times New Roman" w:cs="Times New Roman"/>
      <w:sz w:val="18"/>
      <w:szCs w:val="18"/>
    </w:rPr>
  </w:style>
  <w:style w:type="character" w:customStyle="1" w:styleId="TekstprzypisukocowegoZnak">
    <w:name w:val="Tekst przypisu końcowego Znak"/>
    <w:semiHidden/>
    <w:rsid w:val="00750DEE"/>
    <w:rPr>
      <w:rFonts w:ascii="Times New Roman" w:eastAsia="Times New Roman" w:hAnsi="Times New Roman"/>
    </w:rPr>
  </w:style>
  <w:style w:type="paragraph" w:customStyle="1" w:styleId="Tekstpodstawowywcity31">
    <w:name w:val="Tekst podstawowy wcięty 31"/>
    <w:basedOn w:val="Normalny"/>
    <w:rsid w:val="00750DEE"/>
    <w:pPr>
      <w:widowControl w:val="0"/>
      <w:suppressAutoHyphens/>
      <w:spacing w:line="360" w:lineRule="auto"/>
      <w:ind w:firstLine="567"/>
      <w:jc w:val="both"/>
    </w:pPr>
    <w:rPr>
      <w:rFonts w:ascii="Arial" w:eastAsia="Lucida Sans Unicode" w:hAnsi="Arial" w:cs="Arial"/>
      <w:kern w:val="1"/>
      <w:lang w:eastAsia="zh-CN" w:bidi="hi-IN"/>
    </w:rPr>
  </w:style>
  <w:style w:type="paragraph" w:customStyle="1" w:styleId="Domy9clnie">
    <w:name w:val="Domyś9clnie"/>
    <w:rsid w:val="00750DEE"/>
    <w:pPr>
      <w:widowControl w:val="0"/>
      <w:suppressAutoHyphens/>
      <w:autoSpaceDE w:val="0"/>
    </w:pPr>
    <w:rPr>
      <w:rFonts w:ascii="Arial" w:eastAsia="Times New Roman" w:hAnsi="Arial" w:cs="Arial"/>
      <w:kern w:val="1"/>
      <w:lang w:eastAsia="zh-CN" w:bidi="hi-IN"/>
    </w:rPr>
  </w:style>
  <w:style w:type="paragraph" w:customStyle="1" w:styleId="zwykywcity">
    <w:name w:val="zwykły wcięty"/>
    <w:basedOn w:val="Normalny"/>
    <w:link w:val="zwykywcityZnak"/>
    <w:rsid w:val="00750DEE"/>
    <w:pPr>
      <w:spacing w:after="60" w:line="360" w:lineRule="auto"/>
      <w:ind w:firstLine="396"/>
      <w:jc w:val="both"/>
    </w:pPr>
    <w:rPr>
      <w:rFonts w:ascii="Goudy Old Style CE ATT" w:eastAsia="Times New Roman" w:hAnsi="Goudy Old Style CE ATT"/>
      <w:snapToGrid w:val="0"/>
      <w:szCs w:val="20"/>
    </w:rPr>
  </w:style>
  <w:style w:type="character" w:customStyle="1" w:styleId="zwykywcityZnak">
    <w:name w:val="zwykły wcięty Znak"/>
    <w:link w:val="zwykywcity"/>
    <w:rsid w:val="00750DEE"/>
    <w:rPr>
      <w:rFonts w:ascii="Goudy Old Style CE ATT" w:eastAsia="Times New Roman" w:hAnsi="Goudy Old Style CE ATT" w:cs="Times New Roman"/>
      <w:snapToGrid w:val="0"/>
      <w:kern w:val="0"/>
      <w:szCs w:val="20"/>
      <w:lang w:eastAsia="pl-PL"/>
    </w:rPr>
  </w:style>
  <w:style w:type="paragraph" w:customStyle="1" w:styleId="tabela">
    <w:name w:val="tabela"/>
    <w:basedOn w:val="Normalny"/>
    <w:next w:val="Normalny"/>
    <w:rsid w:val="00750DEE"/>
    <w:pPr>
      <w:keepNext/>
      <w:keepLines/>
      <w:spacing w:before="80" w:after="80"/>
      <w:jc w:val="both"/>
    </w:pPr>
    <w:rPr>
      <w:rFonts w:ascii="Goudy Old Style CE ATT" w:eastAsia="Times New Roman" w:hAnsi="Goudy Old Style CE ATT"/>
      <w:sz w:val="22"/>
      <w:szCs w:val="20"/>
    </w:rPr>
  </w:style>
  <w:style w:type="paragraph" w:customStyle="1" w:styleId="zwyky">
    <w:name w:val="zwykły"/>
    <w:basedOn w:val="Normalny"/>
    <w:link w:val="zwykyZnak2"/>
    <w:rsid w:val="00750DEE"/>
    <w:pPr>
      <w:spacing w:after="60" w:line="360" w:lineRule="auto"/>
      <w:jc w:val="both"/>
    </w:pPr>
    <w:rPr>
      <w:rFonts w:ascii="Goudy Old Style CE ATT" w:eastAsia="Times New Roman" w:hAnsi="Goudy Old Style CE ATT"/>
      <w:snapToGrid w:val="0"/>
      <w:szCs w:val="20"/>
    </w:rPr>
  </w:style>
  <w:style w:type="character" w:customStyle="1" w:styleId="zwykyZnak2">
    <w:name w:val="zwykły Znak2"/>
    <w:link w:val="zwyky"/>
    <w:rsid w:val="00C21181"/>
    <w:rPr>
      <w:rFonts w:ascii="Goudy Old Style CE ATT" w:eastAsia="Times New Roman" w:hAnsi="Goudy Old Style CE ATT"/>
      <w:snapToGrid w:val="0"/>
      <w:szCs w:val="20"/>
    </w:rPr>
  </w:style>
  <w:style w:type="paragraph" w:customStyle="1" w:styleId="wyliczanie">
    <w:name w:val="– wyliczanie"/>
    <w:basedOn w:val="Normalny"/>
    <w:rsid w:val="00750DEE"/>
    <w:pPr>
      <w:widowControl w:val="0"/>
      <w:spacing w:after="60" w:line="360" w:lineRule="auto"/>
      <w:ind w:left="60"/>
      <w:jc w:val="both"/>
    </w:pPr>
    <w:rPr>
      <w:rFonts w:ascii="Goudy Old Style CE ATT" w:eastAsia="Times New Roman" w:hAnsi="Goudy Old Style CE ATT"/>
      <w:szCs w:val="20"/>
    </w:rPr>
  </w:style>
  <w:style w:type="paragraph" w:customStyle="1" w:styleId="opissymboli">
    <w:name w:val="opis symboli"/>
    <w:basedOn w:val="Normalny"/>
    <w:rsid w:val="00750DEE"/>
    <w:pPr>
      <w:keepLines/>
      <w:tabs>
        <w:tab w:val="left" w:pos="1134"/>
        <w:tab w:val="left" w:pos="1701"/>
      </w:tabs>
      <w:suppressAutoHyphens/>
      <w:spacing w:before="60" w:after="120" w:line="320" w:lineRule="exact"/>
      <w:ind w:left="1702" w:right="284" w:hanging="1418"/>
      <w:jc w:val="both"/>
    </w:pPr>
    <w:rPr>
      <w:rFonts w:ascii="Goudy Old Style CE ATT" w:eastAsia="Times New Roman" w:hAnsi="Goudy Old Style CE ATT"/>
      <w:szCs w:val="20"/>
    </w:rPr>
  </w:style>
  <w:style w:type="paragraph" w:styleId="Spistreci1">
    <w:name w:val="toc 1"/>
    <w:basedOn w:val="Normalny"/>
    <w:next w:val="Normalny"/>
    <w:autoRedefine/>
    <w:uiPriority w:val="39"/>
    <w:unhideWhenUsed/>
    <w:rsid w:val="00750DEE"/>
    <w:rPr>
      <w:rFonts w:eastAsia="Times New Roman"/>
    </w:rPr>
  </w:style>
  <w:style w:type="paragraph" w:styleId="Spistreci2">
    <w:name w:val="toc 2"/>
    <w:basedOn w:val="Normalny"/>
    <w:next w:val="Normalny"/>
    <w:autoRedefine/>
    <w:uiPriority w:val="39"/>
    <w:unhideWhenUsed/>
    <w:rsid w:val="00750DEE"/>
    <w:pPr>
      <w:ind w:left="240"/>
    </w:pPr>
    <w:rPr>
      <w:rFonts w:eastAsia="Times New Roman"/>
    </w:rPr>
  </w:style>
  <w:style w:type="paragraph" w:styleId="Spistreci3">
    <w:name w:val="toc 3"/>
    <w:basedOn w:val="Normalny"/>
    <w:next w:val="Normalny"/>
    <w:autoRedefine/>
    <w:uiPriority w:val="39"/>
    <w:unhideWhenUsed/>
    <w:rsid w:val="00750DEE"/>
    <w:pPr>
      <w:ind w:left="480"/>
    </w:pPr>
    <w:rPr>
      <w:rFonts w:eastAsia="Times New Roman"/>
    </w:rPr>
  </w:style>
  <w:style w:type="paragraph" w:styleId="Tekstprzypisudolnego">
    <w:name w:val="footnote text"/>
    <w:basedOn w:val="Normalny"/>
    <w:link w:val="TekstprzypisudolnegoZnak"/>
    <w:uiPriority w:val="99"/>
    <w:unhideWhenUsed/>
    <w:rsid w:val="00750DEE"/>
    <w:rPr>
      <w:rFonts w:eastAsia="Times New Roman"/>
      <w:sz w:val="20"/>
      <w:szCs w:val="20"/>
    </w:rPr>
  </w:style>
  <w:style w:type="character" w:customStyle="1" w:styleId="TekstprzypisudolnegoZnak">
    <w:name w:val="Tekst przypisu dolnego Znak"/>
    <w:link w:val="Tekstprzypisudolnego"/>
    <w:uiPriority w:val="99"/>
    <w:rsid w:val="00750DEE"/>
    <w:rPr>
      <w:rFonts w:eastAsia="Times New Roman" w:cs="Times New Roman"/>
      <w:kern w:val="0"/>
      <w:sz w:val="20"/>
      <w:szCs w:val="20"/>
      <w:lang w:eastAsia="pl-PL"/>
    </w:rPr>
  </w:style>
  <w:style w:type="paragraph" w:styleId="Nagwek">
    <w:name w:val="header"/>
    <w:basedOn w:val="Normalny"/>
    <w:link w:val="NagwekZnak1"/>
    <w:semiHidden/>
    <w:rsid w:val="00750DEE"/>
    <w:pPr>
      <w:tabs>
        <w:tab w:val="center" w:pos="4536"/>
        <w:tab w:val="right" w:pos="9072"/>
      </w:tabs>
    </w:pPr>
    <w:rPr>
      <w:rFonts w:eastAsia="Times New Roman"/>
      <w:sz w:val="20"/>
      <w:szCs w:val="20"/>
    </w:rPr>
  </w:style>
  <w:style w:type="character" w:customStyle="1" w:styleId="NagwekZnak1">
    <w:name w:val="Nagłówek Znak1"/>
    <w:basedOn w:val="Domylnaczcionkaakapitu"/>
    <w:link w:val="Nagwek"/>
    <w:semiHidden/>
    <w:rsid w:val="00750DEE"/>
    <w:rPr>
      <w:rFonts w:eastAsia="Times New Roman" w:cs="Times New Roman"/>
      <w:kern w:val="0"/>
      <w:sz w:val="20"/>
      <w:szCs w:val="20"/>
      <w:lang w:eastAsia="pl-PL"/>
    </w:rPr>
  </w:style>
  <w:style w:type="paragraph" w:styleId="Stopka">
    <w:name w:val="footer"/>
    <w:basedOn w:val="Normalny"/>
    <w:link w:val="StopkaZnak1"/>
    <w:uiPriority w:val="99"/>
    <w:unhideWhenUsed/>
    <w:rsid w:val="00750DEE"/>
    <w:pPr>
      <w:tabs>
        <w:tab w:val="center" w:pos="4536"/>
        <w:tab w:val="right" w:pos="9072"/>
      </w:tabs>
    </w:pPr>
    <w:rPr>
      <w:rFonts w:eastAsia="Times New Roman"/>
    </w:rPr>
  </w:style>
  <w:style w:type="character" w:customStyle="1" w:styleId="StopkaZnak1">
    <w:name w:val="Stopka Znak1"/>
    <w:basedOn w:val="Domylnaczcionkaakapitu"/>
    <w:link w:val="Stopka"/>
    <w:uiPriority w:val="99"/>
    <w:rsid w:val="00750DEE"/>
    <w:rPr>
      <w:rFonts w:eastAsia="Times New Roman" w:cs="Times New Roman"/>
      <w:kern w:val="0"/>
      <w:lang w:eastAsia="pl-PL"/>
    </w:rPr>
  </w:style>
  <w:style w:type="paragraph" w:styleId="Legenda">
    <w:name w:val="caption"/>
    <w:aliases w:val="Podpis pod rysunkiem,Nagłówek Tabeli,Nag3ówek Tabeli,Podpis pod obiektem rys,Tabela nr,Map,Nag³ówek Tabeli,Naglówek Tabeli,Legenda Znak,Legenda Znak Znak Znak,Legenda Znak Znak,Legenda Znak Znak Znak Znak,Legenda Znak Znak Znak Znak Znak Znak"/>
    <w:basedOn w:val="Normalny"/>
    <w:next w:val="Normalny"/>
    <w:autoRedefine/>
    <w:uiPriority w:val="99"/>
    <w:qFormat/>
    <w:rsid w:val="00750DEE"/>
    <w:pPr>
      <w:spacing w:before="96"/>
      <w:jc w:val="both"/>
    </w:pPr>
    <w:rPr>
      <w:rFonts w:eastAsia="Times New Roman"/>
    </w:rPr>
  </w:style>
  <w:style w:type="character" w:styleId="Odwoanieprzypisudolnego">
    <w:name w:val="footnote reference"/>
    <w:uiPriority w:val="99"/>
    <w:unhideWhenUsed/>
    <w:rsid w:val="00750DEE"/>
    <w:rPr>
      <w:vertAlign w:val="superscript"/>
    </w:rPr>
  </w:style>
  <w:style w:type="character" w:styleId="Odwoanieprzypisukocowego">
    <w:name w:val="endnote reference"/>
    <w:semiHidden/>
    <w:unhideWhenUsed/>
    <w:rsid w:val="00750DEE"/>
    <w:rPr>
      <w:vertAlign w:val="superscript"/>
    </w:rPr>
  </w:style>
  <w:style w:type="paragraph" w:styleId="Tekstprzypisukocowego">
    <w:name w:val="endnote text"/>
    <w:basedOn w:val="Normalny"/>
    <w:link w:val="TekstprzypisukocowegoZnak1"/>
    <w:semiHidden/>
    <w:unhideWhenUsed/>
    <w:rsid w:val="00750DEE"/>
    <w:rPr>
      <w:rFonts w:eastAsia="Times New Roman"/>
      <w:sz w:val="20"/>
      <w:szCs w:val="20"/>
    </w:rPr>
  </w:style>
  <w:style w:type="character" w:customStyle="1" w:styleId="TekstprzypisukocowegoZnak1">
    <w:name w:val="Tekst przypisu końcowego Znak1"/>
    <w:basedOn w:val="Domylnaczcionkaakapitu"/>
    <w:link w:val="Tekstprzypisukocowego"/>
    <w:semiHidden/>
    <w:rsid w:val="00750DEE"/>
    <w:rPr>
      <w:rFonts w:eastAsia="Times New Roman" w:cs="Times New Roman"/>
      <w:kern w:val="0"/>
      <w:sz w:val="20"/>
      <w:szCs w:val="20"/>
      <w:lang w:eastAsia="pl-PL"/>
    </w:rPr>
  </w:style>
  <w:style w:type="paragraph" w:styleId="Tekstpodstawowy">
    <w:name w:val="Body Text"/>
    <w:basedOn w:val="Normalny"/>
    <w:link w:val="TekstpodstawowyZnak"/>
    <w:rsid w:val="00750DEE"/>
    <w:pPr>
      <w:widowControl w:val="0"/>
      <w:suppressAutoHyphens/>
      <w:spacing w:after="120"/>
    </w:pPr>
    <w:rPr>
      <w:rFonts w:eastAsia="Lucida Sans Unicode"/>
      <w:kern w:val="1"/>
      <w:lang w:eastAsia="zh-CN" w:bidi="hi-IN"/>
    </w:rPr>
  </w:style>
  <w:style w:type="character" w:customStyle="1" w:styleId="TekstpodstawowyZnak">
    <w:name w:val="Tekst podstawowy Znak"/>
    <w:link w:val="Tekstpodstawowy"/>
    <w:rsid w:val="00750DEE"/>
    <w:rPr>
      <w:rFonts w:eastAsia="Lucida Sans Unicode"/>
      <w:kern w:val="1"/>
      <w:lang w:eastAsia="zh-CN" w:bidi="hi-IN"/>
    </w:rPr>
  </w:style>
  <w:style w:type="paragraph" w:styleId="Tekstpodstawowywcity">
    <w:name w:val="Body Text Indent"/>
    <w:basedOn w:val="Normalny"/>
    <w:link w:val="TekstpodstawowywcityZnak"/>
    <w:semiHidden/>
    <w:rsid w:val="00750DEE"/>
    <w:pPr>
      <w:spacing w:after="120"/>
      <w:ind w:left="283"/>
    </w:pPr>
    <w:rPr>
      <w:rFonts w:eastAsia="Times New Roman"/>
      <w:sz w:val="20"/>
      <w:szCs w:val="20"/>
    </w:rPr>
  </w:style>
  <w:style w:type="character" w:customStyle="1" w:styleId="TekstpodstawowywcityZnak">
    <w:name w:val="Tekst podstawowy wcięty Znak"/>
    <w:link w:val="Tekstpodstawowywcity"/>
    <w:semiHidden/>
    <w:rsid w:val="00750DEE"/>
    <w:rPr>
      <w:rFonts w:eastAsia="Times New Roman" w:cs="Times New Roman"/>
      <w:kern w:val="0"/>
      <w:sz w:val="20"/>
      <w:szCs w:val="20"/>
      <w:lang w:eastAsia="pl-PL"/>
    </w:rPr>
  </w:style>
  <w:style w:type="paragraph" w:styleId="Tekstblokowy">
    <w:name w:val="Block Text"/>
    <w:basedOn w:val="Normalny"/>
    <w:semiHidden/>
    <w:rsid w:val="00750DEE"/>
    <w:pPr>
      <w:spacing w:after="120"/>
      <w:ind w:left="284" w:right="29"/>
      <w:jc w:val="both"/>
    </w:pPr>
    <w:rPr>
      <w:rFonts w:ascii="Tahoma" w:eastAsia="Times New Roman" w:hAnsi="Tahoma"/>
      <w:b/>
      <w:sz w:val="20"/>
    </w:rPr>
  </w:style>
  <w:style w:type="character" w:styleId="Hipercze">
    <w:name w:val="Hyperlink"/>
    <w:uiPriority w:val="99"/>
    <w:unhideWhenUsed/>
    <w:rsid w:val="00750DEE"/>
    <w:rPr>
      <w:color w:val="0563C1"/>
      <w:u w:val="single"/>
    </w:rPr>
  </w:style>
  <w:style w:type="character" w:styleId="Pogrubienie">
    <w:name w:val="Strong"/>
    <w:qFormat/>
    <w:rsid w:val="00750DEE"/>
    <w:rPr>
      <w:b/>
      <w:bCs/>
    </w:rPr>
  </w:style>
  <w:style w:type="paragraph" w:styleId="Tekstdymka">
    <w:name w:val="Balloon Text"/>
    <w:basedOn w:val="Normalny"/>
    <w:link w:val="TekstdymkaZnak"/>
    <w:uiPriority w:val="99"/>
    <w:semiHidden/>
    <w:unhideWhenUsed/>
    <w:rsid w:val="00750DEE"/>
    <w:rPr>
      <w:rFonts w:ascii="Segoe UI" w:eastAsia="Times New Roman" w:hAnsi="Segoe UI" w:cs="Segoe UI"/>
      <w:sz w:val="18"/>
      <w:szCs w:val="18"/>
    </w:rPr>
  </w:style>
  <w:style w:type="character" w:customStyle="1" w:styleId="TekstdymkaZnak">
    <w:name w:val="Tekst dymka Znak"/>
    <w:link w:val="Tekstdymka"/>
    <w:uiPriority w:val="99"/>
    <w:semiHidden/>
    <w:rsid w:val="00750DEE"/>
    <w:rPr>
      <w:rFonts w:ascii="Segoe UI" w:eastAsia="Times New Roman" w:hAnsi="Segoe UI" w:cs="Segoe UI"/>
      <w:kern w:val="0"/>
      <w:sz w:val="18"/>
      <w:szCs w:val="18"/>
      <w:lang w:eastAsia="pl-PL"/>
    </w:rPr>
  </w:style>
  <w:style w:type="table" w:styleId="Tabela-Siatka">
    <w:name w:val="Table Grid"/>
    <w:basedOn w:val="Standardowy"/>
    <w:rsid w:val="00750DEE"/>
    <w:pPr>
      <w:widowControl w:val="0"/>
      <w:suppressAutoHyphens/>
      <w:autoSpaceDN w:val="0"/>
      <w:textAlignment w:val="baseline"/>
    </w:pPr>
    <w:rPr>
      <w:rFonts w:eastAsia="Lucida Sans Unicode" w:cs="Mangal"/>
      <w:kern w:val="3"/>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750DEE"/>
    <w:rPr>
      <w:rFonts w:ascii="Calibri" w:eastAsia="Times New Roman" w:hAnsi="Calibri"/>
      <w:kern w:val="0"/>
      <w:sz w:val="22"/>
      <w:szCs w:val="22"/>
      <w:lang w:eastAsia="pl-PL"/>
    </w:rPr>
  </w:style>
  <w:style w:type="character" w:customStyle="1" w:styleId="BezodstpwZnak">
    <w:name w:val="Bez odstępów Znak"/>
    <w:link w:val="Bezodstpw"/>
    <w:uiPriority w:val="1"/>
    <w:rsid w:val="00750DEE"/>
    <w:rPr>
      <w:rFonts w:ascii="Calibri" w:eastAsia="Times New Roman" w:hAnsi="Calibri" w:cs="Times New Roman"/>
      <w:kern w:val="0"/>
      <w:sz w:val="22"/>
      <w:szCs w:val="22"/>
      <w:lang w:eastAsia="pl-PL"/>
    </w:rPr>
  </w:style>
  <w:style w:type="paragraph" w:styleId="Akapitzlist">
    <w:name w:val="List Paragraph"/>
    <w:basedOn w:val="Normalny"/>
    <w:link w:val="AkapitzlistZnak"/>
    <w:uiPriority w:val="34"/>
    <w:qFormat/>
    <w:rsid w:val="00750DEE"/>
    <w:pPr>
      <w:widowControl w:val="0"/>
      <w:suppressAutoHyphens/>
      <w:ind w:left="720"/>
      <w:contextualSpacing/>
    </w:pPr>
    <w:rPr>
      <w:rFonts w:eastAsia="Andale Sans UI"/>
      <w:kern w:val="1"/>
    </w:rPr>
  </w:style>
  <w:style w:type="character" w:customStyle="1" w:styleId="AkapitzlistZnak">
    <w:name w:val="Akapit z listą Znak"/>
    <w:link w:val="Akapitzlist"/>
    <w:uiPriority w:val="34"/>
    <w:rsid w:val="00C21181"/>
    <w:rPr>
      <w:rFonts w:eastAsia="Andale Sans UI"/>
      <w:kern w:val="1"/>
    </w:rPr>
  </w:style>
  <w:style w:type="paragraph" w:styleId="Nagwekspisutreci">
    <w:name w:val="TOC Heading"/>
    <w:basedOn w:val="Nagwek1"/>
    <w:next w:val="Normalny"/>
    <w:uiPriority w:val="39"/>
    <w:unhideWhenUsed/>
    <w:qFormat/>
    <w:rsid w:val="00750DEE"/>
    <w:pPr>
      <w:keepLines/>
      <w:spacing w:before="240" w:line="259" w:lineRule="auto"/>
      <w:outlineLvl w:val="9"/>
    </w:pPr>
    <w:rPr>
      <w:rFonts w:ascii="Calibri Light" w:hAnsi="Calibri Light"/>
      <w:color w:val="2E74B5"/>
      <w:sz w:val="32"/>
      <w:szCs w:val="32"/>
    </w:rPr>
  </w:style>
  <w:style w:type="paragraph" w:customStyle="1" w:styleId="Default">
    <w:name w:val="Default"/>
    <w:rsid w:val="00D068B4"/>
    <w:pPr>
      <w:autoSpaceDE w:val="0"/>
      <w:autoSpaceDN w:val="0"/>
      <w:adjustRightInd w:val="0"/>
    </w:pPr>
    <w:rPr>
      <w:color w:val="000000"/>
      <w:kern w:val="0"/>
    </w:rPr>
  </w:style>
  <w:style w:type="character" w:customStyle="1" w:styleId="apple-converted-space">
    <w:name w:val="apple-converted-space"/>
    <w:basedOn w:val="Domylnaczcionkaakapitu"/>
    <w:rsid w:val="00D068B4"/>
  </w:style>
  <w:style w:type="character" w:styleId="Uwydatnienie">
    <w:name w:val="Emphasis"/>
    <w:basedOn w:val="Domylnaczcionkaakapitu"/>
    <w:uiPriority w:val="20"/>
    <w:qFormat/>
    <w:rsid w:val="00D068B4"/>
    <w:rPr>
      <w:i/>
      <w:iCs/>
    </w:rPr>
  </w:style>
  <w:style w:type="character" w:customStyle="1" w:styleId="Domylnaczcionkaakapitu1">
    <w:name w:val="Domyślna czcionka akapitu1"/>
    <w:rsid w:val="00D068B4"/>
  </w:style>
  <w:style w:type="paragraph" w:customStyle="1" w:styleId="Normalny1">
    <w:name w:val="Normalny1"/>
    <w:rsid w:val="00D068B4"/>
    <w:pPr>
      <w:widowControl w:val="0"/>
      <w:suppressAutoHyphens/>
      <w:spacing w:line="100" w:lineRule="atLeast"/>
    </w:pPr>
    <w:rPr>
      <w:rFonts w:eastAsia="Times New Roman"/>
      <w:kern w:val="0"/>
      <w:lang w:eastAsia="pl-PL"/>
    </w:rPr>
  </w:style>
  <w:style w:type="paragraph" w:customStyle="1" w:styleId="Tekstpodstawowywcity1">
    <w:name w:val="Tekst podstawowy wcięty1"/>
    <w:basedOn w:val="Normalny1"/>
    <w:rsid w:val="00D068B4"/>
    <w:pPr>
      <w:spacing w:line="360" w:lineRule="auto"/>
      <w:ind w:left="360"/>
      <w:jc w:val="both"/>
    </w:pPr>
  </w:style>
  <w:style w:type="paragraph" w:customStyle="1" w:styleId="tabela2">
    <w:name w:val="tabela 2"/>
    <w:basedOn w:val="Nagwek6"/>
    <w:rsid w:val="00D068B4"/>
    <w:pPr>
      <w:overflowPunct w:val="0"/>
      <w:autoSpaceDE w:val="0"/>
      <w:autoSpaceDN w:val="0"/>
      <w:adjustRightInd w:val="0"/>
      <w:spacing w:before="40" w:after="40" w:line="240" w:lineRule="auto"/>
      <w:jc w:val="both"/>
      <w:textAlignment w:val="baseline"/>
      <w:outlineLvl w:val="9"/>
    </w:pPr>
    <w:rPr>
      <w:rFonts w:ascii="Arial" w:eastAsia="Times New Roman" w:hAnsi="Arial" w:cs="Times New Roman"/>
      <w:i w:val="0"/>
      <w:iCs w:val="0"/>
      <w:color w:val="auto"/>
      <w:sz w:val="20"/>
      <w:szCs w:val="20"/>
      <w:lang w:eastAsia="pl-PL"/>
    </w:rPr>
  </w:style>
  <w:style w:type="paragraph" w:customStyle="1" w:styleId="Nagwek10">
    <w:name w:val="Nagłówek1"/>
    <w:basedOn w:val="Normalny"/>
    <w:next w:val="Tekstpodstawowy"/>
    <w:rsid w:val="00D068B4"/>
    <w:pPr>
      <w:keepNext/>
      <w:suppressAutoHyphens/>
      <w:spacing w:before="240" w:after="120"/>
    </w:pPr>
    <w:rPr>
      <w:rFonts w:ascii="Arial" w:eastAsia="Microsoft YaHei" w:hAnsi="Arial" w:cs="Mangal"/>
      <w:kern w:val="0"/>
      <w:sz w:val="28"/>
      <w:szCs w:val="28"/>
      <w:lang w:eastAsia="zh-CN"/>
    </w:rPr>
  </w:style>
  <w:style w:type="paragraph" w:customStyle="1" w:styleId="Tekstpodstawowy21">
    <w:name w:val="Tekst podstawowy 21"/>
    <w:basedOn w:val="Normalny"/>
    <w:rsid w:val="00D068B4"/>
    <w:pPr>
      <w:tabs>
        <w:tab w:val="left" w:leader="dot" w:pos="8823"/>
      </w:tabs>
      <w:suppressAutoHyphens/>
      <w:ind w:right="380"/>
      <w:jc w:val="both"/>
    </w:pPr>
    <w:rPr>
      <w:rFonts w:eastAsia="Times New Roman"/>
      <w:kern w:val="0"/>
      <w:lang w:eastAsia="zh-CN"/>
    </w:rPr>
  </w:style>
  <w:style w:type="paragraph" w:customStyle="1" w:styleId="opistechnicznyy">
    <w:name w:val="opis technicznyy"/>
    <w:basedOn w:val="Normalny"/>
    <w:rsid w:val="00D068B4"/>
    <w:pPr>
      <w:numPr>
        <w:numId w:val="4"/>
      </w:numPr>
      <w:suppressAutoHyphens/>
    </w:pPr>
    <w:rPr>
      <w:rFonts w:eastAsia="Times New Roman"/>
      <w:kern w:val="1"/>
      <w:sz w:val="20"/>
      <w:szCs w:val="20"/>
      <w:lang w:eastAsia="zh-CN"/>
    </w:rPr>
  </w:style>
  <w:style w:type="paragraph" w:customStyle="1" w:styleId="Tekstpodstawowywcity23">
    <w:name w:val="Tekst podstawowy wcięty 23"/>
    <w:basedOn w:val="Normalny"/>
    <w:rsid w:val="00834A10"/>
    <w:pPr>
      <w:widowControl w:val="0"/>
      <w:suppressAutoHyphens/>
      <w:ind w:left="360"/>
    </w:pPr>
    <w:rPr>
      <w:rFonts w:ascii="Arial" w:eastAsia="Times New Roman" w:hAnsi="Arial" w:cs="Arial"/>
      <w:lang w:eastAsia="pl-PL"/>
    </w:rPr>
  </w:style>
  <w:style w:type="character" w:styleId="Nierozpoznanawzmianka">
    <w:name w:val="Unresolved Mention"/>
    <w:basedOn w:val="Domylnaczcionkaakapitu"/>
    <w:uiPriority w:val="99"/>
    <w:semiHidden/>
    <w:unhideWhenUsed/>
    <w:rsid w:val="0096713A"/>
    <w:rPr>
      <w:color w:val="605E5C"/>
      <w:shd w:val="clear" w:color="auto" w:fill="E1DFDD"/>
    </w:rPr>
  </w:style>
  <w:style w:type="character" w:customStyle="1" w:styleId="fn-ref">
    <w:name w:val="fn-ref"/>
    <w:basedOn w:val="Domylnaczcionkaakapitu"/>
    <w:rsid w:val="00C47B9B"/>
  </w:style>
  <w:style w:type="paragraph" w:styleId="Tytu">
    <w:name w:val="Title"/>
    <w:basedOn w:val="Normalny"/>
    <w:next w:val="Normalny"/>
    <w:link w:val="TytuZnak"/>
    <w:uiPriority w:val="10"/>
    <w:qFormat/>
    <w:rsid w:val="00C21181"/>
    <w:pPr>
      <w:spacing w:line="216" w:lineRule="auto"/>
      <w:contextualSpacing/>
    </w:pPr>
    <w:rPr>
      <w:rFonts w:asciiTheme="majorHAnsi" w:eastAsiaTheme="majorEastAsia" w:hAnsiTheme="majorHAnsi" w:cstheme="majorBidi"/>
      <w:color w:val="404040" w:themeColor="text1" w:themeTint="BF"/>
      <w:spacing w:val="-10"/>
      <w:kern w:val="28"/>
      <w:sz w:val="56"/>
      <w:szCs w:val="56"/>
      <w:lang w:eastAsia="pl-PL"/>
    </w:rPr>
  </w:style>
  <w:style w:type="character" w:customStyle="1" w:styleId="TytuZnak">
    <w:name w:val="Tytuł Znak"/>
    <w:basedOn w:val="Domylnaczcionkaakapitu"/>
    <w:link w:val="Tytu"/>
    <w:uiPriority w:val="10"/>
    <w:rsid w:val="00C21181"/>
    <w:rPr>
      <w:rFonts w:asciiTheme="majorHAnsi" w:eastAsiaTheme="majorEastAsia" w:hAnsiTheme="majorHAnsi" w:cstheme="majorBidi"/>
      <w:color w:val="404040" w:themeColor="text1" w:themeTint="BF"/>
      <w:spacing w:val="-10"/>
      <w:kern w:val="28"/>
      <w:sz w:val="56"/>
      <w:szCs w:val="56"/>
      <w:lang w:eastAsia="pl-PL"/>
    </w:rPr>
  </w:style>
  <w:style w:type="paragraph" w:styleId="Podtytu">
    <w:name w:val="Subtitle"/>
    <w:basedOn w:val="Normalny"/>
    <w:next w:val="Normalny"/>
    <w:link w:val="PodtytuZnak"/>
    <w:uiPriority w:val="11"/>
    <w:qFormat/>
    <w:rsid w:val="00C21181"/>
    <w:pPr>
      <w:numPr>
        <w:ilvl w:val="1"/>
      </w:numPr>
      <w:spacing w:after="160" w:line="259" w:lineRule="auto"/>
      <w:ind w:firstLine="709"/>
    </w:pPr>
    <w:rPr>
      <w:rFonts w:asciiTheme="minorHAnsi" w:eastAsiaTheme="minorEastAsia" w:hAnsiTheme="minorHAnsi"/>
      <w:color w:val="5A5A5A" w:themeColor="text1" w:themeTint="A5"/>
      <w:spacing w:val="15"/>
      <w:kern w:val="0"/>
      <w:sz w:val="22"/>
      <w:szCs w:val="22"/>
      <w:lang w:eastAsia="pl-PL"/>
    </w:rPr>
  </w:style>
  <w:style w:type="character" w:customStyle="1" w:styleId="PodtytuZnak">
    <w:name w:val="Podtytuł Znak"/>
    <w:basedOn w:val="Domylnaczcionkaakapitu"/>
    <w:link w:val="Podtytu"/>
    <w:uiPriority w:val="11"/>
    <w:rsid w:val="00C21181"/>
    <w:rPr>
      <w:rFonts w:asciiTheme="minorHAnsi" w:eastAsiaTheme="minorEastAsia" w:hAnsiTheme="minorHAnsi"/>
      <w:color w:val="5A5A5A" w:themeColor="text1" w:themeTint="A5"/>
      <w:spacing w:val="15"/>
      <w:kern w:val="0"/>
      <w:sz w:val="22"/>
      <w:szCs w:val="22"/>
      <w:lang w:eastAsia="pl-PL"/>
    </w:rPr>
  </w:style>
  <w:style w:type="character" w:customStyle="1" w:styleId="TekstkomentarzaZnak">
    <w:name w:val="Tekst komentarza Znak"/>
    <w:basedOn w:val="Domylnaczcionkaakapitu"/>
    <w:link w:val="Tekstkomentarza"/>
    <w:uiPriority w:val="99"/>
    <w:semiHidden/>
    <w:rsid w:val="00C21181"/>
    <w:rPr>
      <w:rFonts w:eastAsia="SimSun"/>
      <w:color w:val="000000" w:themeColor="text1"/>
      <w:kern w:val="0"/>
      <w:sz w:val="20"/>
      <w:szCs w:val="20"/>
    </w:rPr>
  </w:style>
  <w:style w:type="paragraph" w:styleId="Tekstkomentarza">
    <w:name w:val="annotation text"/>
    <w:basedOn w:val="Normalny"/>
    <w:link w:val="TekstkomentarzaZnak"/>
    <w:uiPriority w:val="99"/>
    <w:semiHidden/>
    <w:unhideWhenUsed/>
    <w:rsid w:val="00C21181"/>
    <w:pPr>
      <w:ind w:firstLine="709"/>
      <w:jc w:val="both"/>
    </w:pPr>
    <w:rPr>
      <w:rFonts w:eastAsia="SimSun"/>
      <w:color w:val="000000" w:themeColor="text1"/>
      <w:kern w:val="0"/>
      <w:sz w:val="20"/>
      <w:szCs w:val="20"/>
    </w:rPr>
  </w:style>
  <w:style w:type="character" w:customStyle="1" w:styleId="TematkomentarzaZnak">
    <w:name w:val="Temat komentarza Znak"/>
    <w:basedOn w:val="TekstkomentarzaZnak"/>
    <w:link w:val="Tematkomentarza"/>
    <w:uiPriority w:val="99"/>
    <w:semiHidden/>
    <w:rsid w:val="00C21181"/>
    <w:rPr>
      <w:rFonts w:eastAsia="SimSun"/>
      <w:b/>
      <w:bCs/>
      <w:color w:val="000000" w:themeColor="text1"/>
      <w:kern w:val="0"/>
      <w:sz w:val="20"/>
      <w:szCs w:val="20"/>
    </w:rPr>
  </w:style>
  <w:style w:type="paragraph" w:styleId="Tematkomentarza">
    <w:name w:val="annotation subject"/>
    <w:basedOn w:val="Tekstkomentarza"/>
    <w:next w:val="Tekstkomentarza"/>
    <w:link w:val="TematkomentarzaZnak"/>
    <w:uiPriority w:val="99"/>
    <w:semiHidden/>
    <w:unhideWhenUsed/>
    <w:rsid w:val="00C21181"/>
    <w:rPr>
      <w:b/>
      <w:bCs/>
    </w:rPr>
  </w:style>
  <w:style w:type="character" w:customStyle="1" w:styleId="TematkomentarzaZnak1">
    <w:name w:val="Temat komentarza Znak1"/>
    <w:basedOn w:val="TekstkomentarzaZnak"/>
    <w:uiPriority w:val="99"/>
    <w:semiHidden/>
    <w:rsid w:val="00C21181"/>
    <w:rPr>
      <w:rFonts w:eastAsia="SimSun"/>
      <w:b/>
      <w:bCs/>
      <w:color w:val="000000" w:themeColor="text1"/>
      <w:kern w:val="0"/>
      <w:sz w:val="20"/>
      <w:szCs w:val="20"/>
    </w:rPr>
  </w:style>
  <w:style w:type="character" w:customStyle="1" w:styleId="font241">
    <w:name w:val="font241"/>
    <w:basedOn w:val="Domylnaczcionkaakapitu"/>
    <w:rsid w:val="00C21181"/>
    <w:rPr>
      <w:rFonts w:ascii="Arial" w:hAnsi="Arial" w:cs="Arial" w:hint="default"/>
      <w:b/>
      <w:bCs/>
      <w:i w:val="0"/>
      <w:iCs w:val="0"/>
      <w:strike w:val="0"/>
      <w:dstrike w:val="0"/>
      <w:color w:val="auto"/>
      <w:sz w:val="20"/>
      <w:szCs w:val="20"/>
      <w:u w:val="none"/>
      <w:effect w:val="none"/>
    </w:rPr>
  </w:style>
  <w:style w:type="character" w:customStyle="1" w:styleId="font01">
    <w:name w:val="font01"/>
    <w:basedOn w:val="Domylnaczcionkaakapitu"/>
    <w:rsid w:val="00C21181"/>
    <w:rPr>
      <w:rFonts w:ascii="Arial" w:hAnsi="Arial" w:cs="Arial" w:hint="default"/>
      <w:b w:val="0"/>
      <w:bCs w:val="0"/>
      <w:i w:val="0"/>
      <w:iCs w:val="0"/>
      <w:strike w:val="0"/>
      <w:dstrike w:val="0"/>
      <w:color w:val="auto"/>
      <w:sz w:val="20"/>
      <w:szCs w:val="20"/>
      <w:u w:val="none"/>
      <w:effect w:val="none"/>
    </w:rPr>
  </w:style>
  <w:style w:type="paragraph" w:customStyle="1" w:styleId="Tekstpodstawowy24">
    <w:name w:val="Tekst podstawowy 24"/>
    <w:basedOn w:val="Normalny"/>
    <w:rsid w:val="00C21181"/>
    <w:pPr>
      <w:widowControl w:val="0"/>
      <w:suppressAutoHyphens/>
      <w:spacing w:line="360" w:lineRule="auto"/>
      <w:jc w:val="both"/>
    </w:pPr>
    <w:rPr>
      <w:rFonts w:ascii="Arial" w:eastAsia="Times New Roman" w:hAnsi="Arial" w:cs="Arial"/>
      <w:lang w:eastAsia="pl-PL"/>
    </w:rPr>
  </w:style>
  <w:style w:type="paragraph" w:customStyle="1" w:styleId="Tekstpodstawowywcity22">
    <w:name w:val="Tekst podstawowy wcięty 22"/>
    <w:basedOn w:val="Normalny"/>
    <w:rsid w:val="00C21181"/>
    <w:pPr>
      <w:widowControl w:val="0"/>
      <w:suppressAutoHyphens/>
      <w:ind w:firstLine="708"/>
      <w:jc w:val="both"/>
    </w:pPr>
    <w:rPr>
      <w:rFonts w:eastAsia="Times New Roman" w:cs="Tahoma"/>
      <w:sz w:val="28"/>
      <w:lang w:eastAsia="pl-PL"/>
    </w:rPr>
  </w:style>
  <w:style w:type="paragraph" w:customStyle="1" w:styleId="Tekstpodstawowy22">
    <w:name w:val="Tekst podstawowy 22"/>
    <w:basedOn w:val="Normalny"/>
    <w:rsid w:val="00C21181"/>
    <w:pPr>
      <w:widowControl w:val="0"/>
      <w:suppressAutoHyphens/>
      <w:spacing w:line="360" w:lineRule="auto"/>
      <w:jc w:val="both"/>
    </w:pPr>
    <w:rPr>
      <w:rFonts w:ascii="Arial" w:eastAsia="Times New Roman" w:hAnsi="Arial" w:cs="Arial"/>
      <w:lang w:eastAsia="pl-PL"/>
    </w:rPr>
  </w:style>
  <w:style w:type="paragraph" w:customStyle="1" w:styleId="Tekstpodstawowy31">
    <w:name w:val="Tekst podstawowy 31"/>
    <w:basedOn w:val="Normalny"/>
    <w:rsid w:val="00C21181"/>
    <w:pPr>
      <w:widowControl w:val="0"/>
      <w:suppressAutoHyphens/>
      <w:jc w:val="both"/>
    </w:pPr>
    <w:rPr>
      <w:rFonts w:eastAsia="Times New Roman" w:cs="Tahoma"/>
      <w:b/>
      <w:sz w:val="28"/>
      <w:lang w:eastAsia="pl-PL"/>
    </w:rPr>
  </w:style>
  <w:style w:type="paragraph" w:customStyle="1" w:styleId="Nagwektabeli">
    <w:name w:val="Nagłówek tabeli"/>
    <w:basedOn w:val="Normalny"/>
    <w:rsid w:val="00C21181"/>
    <w:pPr>
      <w:widowControl w:val="0"/>
      <w:suppressLineNumbers/>
      <w:suppressAutoHyphens/>
      <w:jc w:val="center"/>
    </w:pPr>
    <w:rPr>
      <w:rFonts w:eastAsia="Times New Roman" w:cs="Tahoma"/>
      <w:b/>
      <w:bCs/>
      <w:lang w:eastAsia="pl-PL"/>
    </w:rPr>
  </w:style>
  <w:style w:type="paragraph" w:customStyle="1" w:styleId="Standard">
    <w:name w:val="Standard"/>
    <w:rsid w:val="00C21181"/>
    <w:pPr>
      <w:widowControl w:val="0"/>
      <w:suppressAutoHyphens/>
      <w:autoSpaceDE w:val="0"/>
      <w:spacing w:line="360" w:lineRule="auto"/>
      <w:ind w:firstLine="709"/>
      <w:jc w:val="both"/>
    </w:pPr>
    <w:rPr>
      <w:rFonts w:eastAsia="Times New Roman" w:cs="Tahoma"/>
      <w:kern w:val="1"/>
      <w:lang w:eastAsia="pl-PL"/>
    </w:rPr>
  </w:style>
  <w:style w:type="paragraph" w:customStyle="1" w:styleId="PROGEOListanumerowanaPogrubienie">
    <w:name w:val="PROGEO Lista numerowana + Pogrubienie"/>
    <w:basedOn w:val="Normalny"/>
    <w:rsid w:val="00C21181"/>
    <w:pPr>
      <w:numPr>
        <w:numId w:val="11"/>
      </w:numPr>
      <w:spacing w:after="120" w:line="360" w:lineRule="atLeast"/>
      <w:jc w:val="both"/>
    </w:pPr>
    <w:rPr>
      <w:rFonts w:ascii="Arial" w:eastAsia="Times New Roman" w:hAnsi="Arial"/>
      <w:b/>
      <w:bCs/>
      <w:kern w:val="0"/>
      <w:sz w:val="22"/>
      <w:szCs w:val="20"/>
      <w:lang w:eastAsia="pl-PL"/>
    </w:rPr>
  </w:style>
  <w:style w:type="paragraph" w:styleId="NormalnyWeb">
    <w:name w:val="Normal (Web)"/>
    <w:basedOn w:val="Normalny"/>
    <w:uiPriority w:val="99"/>
    <w:unhideWhenUsed/>
    <w:rsid w:val="00C21181"/>
    <w:pPr>
      <w:spacing w:before="100" w:beforeAutospacing="1" w:after="100" w:afterAutospacing="1"/>
    </w:pPr>
    <w:rPr>
      <w:rFonts w:eastAsia="Times New Roman"/>
      <w:kern w:val="0"/>
      <w:lang w:eastAsia="pl-PL"/>
    </w:rPr>
  </w:style>
  <w:style w:type="character" w:customStyle="1" w:styleId="font451">
    <w:name w:val="font451"/>
    <w:basedOn w:val="Domylnaczcionkaakapitu"/>
    <w:rsid w:val="00C21181"/>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251">
    <w:name w:val="font251"/>
    <w:basedOn w:val="Domylnaczcionkaakapitu"/>
    <w:rsid w:val="00C21181"/>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w8qarf">
    <w:name w:val="w8qarf"/>
    <w:basedOn w:val="Domylnaczcionkaakapitu"/>
    <w:rsid w:val="00C21181"/>
  </w:style>
  <w:style w:type="character" w:customStyle="1" w:styleId="lrzxr">
    <w:name w:val="lrzxr"/>
    <w:basedOn w:val="Domylnaczcionkaakapitu"/>
    <w:rsid w:val="00C21181"/>
  </w:style>
  <w:style w:type="character" w:styleId="Odwoaniedokomentarza">
    <w:name w:val="annotation reference"/>
    <w:basedOn w:val="Domylnaczcionkaakapitu"/>
    <w:uiPriority w:val="99"/>
    <w:semiHidden/>
    <w:unhideWhenUsed/>
    <w:rsid w:val="00D670D7"/>
    <w:rPr>
      <w:sz w:val="16"/>
      <w:szCs w:val="16"/>
    </w:rPr>
  </w:style>
  <w:style w:type="character" w:customStyle="1" w:styleId="item-fieldname">
    <w:name w:val="item-fieldname"/>
    <w:basedOn w:val="Domylnaczcionkaakapitu"/>
    <w:rsid w:val="001D1634"/>
  </w:style>
  <w:style w:type="character" w:customStyle="1" w:styleId="item-fieldvalue">
    <w:name w:val="item-fieldvalue"/>
    <w:basedOn w:val="Domylnaczcionkaakapitu"/>
    <w:rsid w:val="001D1634"/>
  </w:style>
  <w:style w:type="character" w:styleId="Tekstzastpczy">
    <w:name w:val="Placeholder Text"/>
    <w:basedOn w:val="Domylnaczcionkaakapitu"/>
    <w:uiPriority w:val="99"/>
    <w:semiHidden/>
    <w:rsid w:val="00736D9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044316">
      <w:bodyDiv w:val="1"/>
      <w:marLeft w:val="0"/>
      <w:marRight w:val="0"/>
      <w:marTop w:val="0"/>
      <w:marBottom w:val="0"/>
      <w:divBdr>
        <w:top w:val="none" w:sz="0" w:space="0" w:color="auto"/>
        <w:left w:val="none" w:sz="0" w:space="0" w:color="auto"/>
        <w:bottom w:val="none" w:sz="0" w:space="0" w:color="auto"/>
        <w:right w:val="none" w:sz="0" w:space="0" w:color="auto"/>
      </w:divBdr>
      <w:divsChild>
        <w:div w:id="290209009">
          <w:marLeft w:val="0"/>
          <w:marRight w:val="0"/>
          <w:marTop w:val="72"/>
          <w:marBottom w:val="0"/>
          <w:divBdr>
            <w:top w:val="none" w:sz="0" w:space="0" w:color="auto"/>
            <w:left w:val="none" w:sz="0" w:space="0" w:color="auto"/>
            <w:bottom w:val="none" w:sz="0" w:space="0" w:color="auto"/>
            <w:right w:val="none" w:sz="0" w:space="0" w:color="auto"/>
          </w:divBdr>
        </w:div>
        <w:div w:id="1238127279">
          <w:marLeft w:val="0"/>
          <w:marRight w:val="0"/>
          <w:marTop w:val="72"/>
          <w:marBottom w:val="0"/>
          <w:divBdr>
            <w:top w:val="none" w:sz="0" w:space="0" w:color="auto"/>
            <w:left w:val="none" w:sz="0" w:space="0" w:color="auto"/>
            <w:bottom w:val="none" w:sz="0" w:space="0" w:color="auto"/>
            <w:right w:val="none" w:sz="0" w:space="0" w:color="auto"/>
          </w:divBdr>
          <w:divsChild>
            <w:div w:id="138084694">
              <w:marLeft w:val="360"/>
              <w:marRight w:val="0"/>
              <w:marTop w:val="0"/>
              <w:marBottom w:val="72"/>
              <w:divBdr>
                <w:top w:val="none" w:sz="0" w:space="0" w:color="auto"/>
                <w:left w:val="none" w:sz="0" w:space="0" w:color="auto"/>
                <w:bottom w:val="none" w:sz="0" w:space="0" w:color="auto"/>
                <w:right w:val="none" w:sz="0" w:space="0" w:color="auto"/>
              </w:divBdr>
            </w:div>
            <w:div w:id="152573387">
              <w:marLeft w:val="360"/>
              <w:marRight w:val="0"/>
              <w:marTop w:val="0"/>
              <w:marBottom w:val="72"/>
              <w:divBdr>
                <w:top w:val="none" w:sz="0" w:space="0" w:color="auto"/>
                <w:left w:val="none" w:sz="0" w:space="0" w:color="auto"/>
                <w:bottom w:val="none" w:sz="0" w:space="0" w:color="auto"/>
                <w:right w:val="none" w:sz="0" w:space="0" w:color="auto"/>
              </w:divBdr>
            </w:div>
            <w:div w:id="228157802">
              <w:marLeft w:val="360"/>
              <w:marRight w:val="0"/>
              <w:marTop w:val="72"/>
              <w:marBottom w:val="72"/>
              <w:divBdr>
                <w:top w:val="none" w:sz="0" w:space="0" w:color="auto"/>
                <w:left w:val="none" w:sz="0" w:space="0" w:color="auto"/>
                <w:bottom w:val="none" w:sz="0" w:space="0" w:color="auto"/>
                <w:right w:val="none" w:sz="0" w:space="0" w:color="auto"/>
              </w:divBdr>
            </w:div>
            <w:div w:id="264584272">
              <w:marLeft w:val="360"/>
              <w:marRight w:val="0"/>
              <w:marTop w:val="0"/>
              <w:marBottom w:val="72"/>
              <w:divBdr>
                <w:top w:val="none" w:sz="0" w:space="0" w:color="auto"/>
                <w:left w:val="none" w:sz="0" w:space="0" w:color="auto"/>
                <w:bottom w:val="none" w:sz="0" w:space="0" w:color="auto"/>
                <w:right w:val="none" w:sz="0" w:space="0" w:color="auto"/>
              </w:divBdr>
            </w:div>
            <w:div w:id="493227923">
              <w:marLeft w:val="360"/>
              <w:marRight w:val="0"/>
              <w:marTop w:val="0"/>
              <w:marBottom w:val="72"/>
              <w:divBdr>
                <w:top w:val="none" w:sz="0" w:space="0" w:color="auto"/>
                <w:left w:val="none" w:sz="0" w:space="0" w:color="auto"/>
                <w:bottom w:val="none" w:sz="0" w:space="0" w:color="auto"/>
                <w:right w:val="none" w:sz="0" w:space="0" w:color="auto"/>
              </w:divBdr>
            </w:div>
            <w:div w:id="807279000">
              <w:marLeft w:val="360"/>
              <w:marRight w:val="0"/>
              <w:marTop w:val="0"/>
              <w:marBottom w:val="72"/>
              <w:divBdr>
                <w:top w:val="none" w:sz="0" w:space="0" w:color="auto"/>
                <w:left w:val="none" w:sz="0" w:space="0" w:color="auto"/>
                <w:bottom w:val="none" w:sz="0" w:space="0" w:color="auto"/>
                <w:right w:val="none" w:sz="0" w:space="0" w:color="auto"/>
              </w:divBdr>
            </w:div>
            <w:div w:id="912856498">
              <w:marLeft w:val="360"/>
              <w:marRight w:val="0"/>
              <w:marTop w:val="0"/>
              <w:marBottom w:val="72"/>
              <w:divBdr>
                <w:top w:val="none" w:sz="0" w:space="0" w:color="auto"/>
                <w:left w:val="none" w:sz="0" w:space="0" w:color="auto"/>
                <w:bottom w:val="none" w:sz="0" w:space="0" w:color="auto"/>
                <w:right w:val="none" w:sz="0" w:space="0" w:color="auto"/>
              </w:divBdr>
            </w:div>
            <w:div w:id="1081482958">
              <w:marLeft w:val="360"/>
              <w:marRight w:val="0"/>
              <w:marTop w:val="0"/>
              <w:marBottom w:val="72"/>
              <w:divBdr>
                <w:top w:val="none" w:sz="0" w:space="0" w:color="auto"/>
                <w:left w:val="none" w:sz="0" w:space="0" w:color="auto"/>
                <w:bottom w:val="none" w:sz="0" w:space="0" w:color="auto"/>
                <w:right w:val="none" w:sz="0" w:space="0" w:color="auto"/>
              </w:divBdr>
            </w:div>
            <w:div w:id="1306395872">
              <w:marLeft w:val="360"/>
              <w:marRight w:val="0"/>
              <w:marTop w:val="0"/>
              <w:marBottom w:val="72"/>
              <w:divBdr>
                <w:top w:val="none" w:sz="0" w:space="0" w:color="auto"/>
                <w:left w:val="none" w:sz="0" w:space="0" w:color="auto"/>
                <w:bottom w:val="none" w:sz="0" w:space="0" w:color="auto"/>
                <w:right w:val="none" w:sz="0" w:space="0" w:color="auto"/>
              </w:divBdr>
            </w:div>
            <w:div w:id="1341274280">
              <w:marLeft w:val="360"/>
              <w:marRight w:val="0"/>
              <w:marTop w:val="0"/>
              <w:marBottom w:val="72"/>
              <w:divBdr>
                <w:top w:val="none" w:sz="0" w:space="0" w:color="auto"/>
                <w:left w:val="none" w:sz="0" w:space="0" w:color="auto"/>
                <w:bottom w:val="none" w:sz="0" w:space="0" w:color="auto"/>
                <w:right w:val="none" w:sz="0" w:space="0" w:color="auto"/>
              </w:divBdr>
            </w:div>
            <w:div w:id="1425492261">
              <w:marLeft w:val="360"/>
              <w:marRight w:val="0"/>
              <w:marTop w:val="0"/>
              <w:marBottom w:val="72"/>
              <w:divBdr>
                <w:top w:val="none" w:sz="0" w:space="0" w:color="auto"/>
                <w:left w:val="none" w:sz="0" w:space="0" w:color="auto"/>
                <w:bottom w:val="none" w:sz="0" w:space="0" w:color="auto"/>
                <w:right w:val="none" w:sz="0" w:space="0" w:color="auto"/>
              </w:divBdr>
            </w:div>
            <w:div w:id="1456364533">
              <w:marLeft w:val="360"/>
              <w:marRight w:val="0"/>
              <w:marTop w:val="0"/>
              <w:marBottom w:val="72"/>
              <w:divBdr>
                <w:top w:val="none" w:sz="0" w:space="0" w:color="auto"/>
                <w:left w:val="none" w:sz="0" w:space="0" w:color="auto"/>
                <w:bottom w:val="none" w:sz="0" w:space="0" w:color="auto"/>
                <w:right w:val="none" w:sz="0" w:space="0" w:color="auto"/>
              </w:divBdr>
            </w:div>
            <w:div w:id="1730376083">
              <w:marLeft w:val="360"/>
              <w:marRight w:val="0"/>
              <w:marTop w:val="0"/>
              <w:marBottom w:val="72"/>
              <w:divBdr>
                <w:top w:val="none" w:sz="0" w:space="0" w:color="auto"/>
                <w:left w:val="none" w:sz="0" w:space="0" w:color="auto"/>
                <w:bottom w:val="none" w:sz="0" w:space="0" w:color="auto"/>
                <w:right w:val="none" w:sz="0" w:space="0" w:color="auto"/>
              </w:divBdr>
            </w:div>
            <w:div w:id="1887181777">
              <w:marLeft w:val="360"/>
              <w:marRight w:val="0"/>
              <w:marTop w:val="0"/>
              <w:marBottom w:val="72"/>
              <w:divBdr>
                <w:top w:val="none" w:sz="0" w:space="0" w:color="auto"/>
                <w:left w:val="none" w:sz="0" w:space="0" w:color="auto"/>
                <w:bottom w:val="none" w:sz="0" w:space="0" w:color="auto"/>
                <w:right w:val="none" w:sz="0" w:space="0" w:color="auto"/>
              </w:divBdr>
            </w:div>
          </w:divsChild>
        </w:div>
      </w:divsChild>
    </w:div>
    <w:div w:id="210002433">
      <w:bodyDiv w:val="1"/>
      <w:marLeft w:val="0"/>
      <w:marRight w:val="0"/>
      <w:marTop w:val="0"/>
      <w:marBottom w:val="0"/>
      <w:divBdr>
        <w:top w:val="none" w:sz="0" w:space="0" w:color="auto"/>
        <w:left w:val="none" w:sz="0" w:space="0" w:color="auto"/>
        <w:bottom w:val="none" w:sz="0" w:space="0" w:color="auto"/>
        <w:right w:val="none" w:sz="0" w:space="0" w:color="auto"/>
      </w:divBdr>
    </w:div>
    <w:div w:id="378672283">
      <w:bodyDiv w:val="1"/>
      <w:marLeft w:val="0"/>
      <w:marRight w:val="0"/>
      <w:marTop w:val="0"/>
      <w:marBottom w:val="0"/>
      <w:divBdr>
        <w:top w:val="none" w:sz="0" w:space="0" w:color="auto"/>
        <w:left w:val="none" w:sz="0" w:space="0" w:color="auto"/>
        <w:bottom w:val="none" w:sz="0" w:space="0" w:color="auto"/>
        <w:right w:val="none" w:sz="0" w:space="0" w:color="auto"/>
      </w:divBdr>
    </w:div>
    <w:div w:id="393089366">
      <w:bodyDiv w:val="1"/>
      <w:marLeft w:val="0"/>
      <w:marRight w:val="0"/>
      <w:marTop w:val="0"/>
      <w:marBottom w:val="0"/>
      <w:divBdr>
        <w:top w:val="none" w:sz="0" w:space="0" w:color="auto"/>
        <w:left w:val="none" w:sz="0" w:space="0" w:color="auto"/>
        <w:bottom w:val="none" w:sz="0" w:space="0" w:color="auto"/>
        <w:right w:val="none" w:sz="0" w:space="0" w:color="auto"/>
      </w:divBdr>
    </w:div>
    <w:div w:id="491486714">
      <w:bodyDiv w:val="1"/>
      <w:marLeft w:val="0"/>
      <w:marRight w:val="0"/>
      <w:marTop w:val="0"/>
      <w:marBottom w:val="0"/>
      <w:divBdr>
        <w:top w:val="none" w:sz="0" w:space="0" w:color="auto"/>
        <w:left w:val="none" w:sz="0" w:space="0" w:color="auto"/>
        <w:bottom w:val="none" w:sz="0" w:space="0" w:color="auto"/>
        <w:right w:val="none" w:sz="0" w:space="0" w:color="auto"/>
      </w:divBdr>
      <w:divsChild>
        <w:div w:id="1027491453">
          <w:marLeft w:val="0"/>
          <w:marRight w:val="0"/>
          <w:marTop w:val="72"/>
          <w:marBottom w:val="0"/>
          <w:divBdr>
            <w:top w:val="none" w:sz="0" w:space="0" w:color="auto"/>
            <w:left w:val="none" w:sz="0" w:space="0" w:color="auto"/>
            <w:bottom w:val="none" w:sz="0" w:space="0" w:color="auto"/>
            <w:right w:val="none" w:sz="0" w:space="0" w:color="auto"/>
          </w:divBdr>
          <w:divsChild>
            <w:div w:id="337002551">
              <w:marLeft w:val="360"/>
              <w:marRight w:val="0"/>
              <w:marTop w:val="0"/>
              <w:marBottom w:val="72"/>
              <w:divBdr>
                <w:top w:val="none" w:sz="0" w:space="0" w:color="auto"/>
                <w:left w:val="none" w:sz="0" w:space="0" w:color="auto"/>
                <w:bottom w:val="none" w:sz="0" w:space="0" w:color="auto"/>
                <w:right w:val="none" w:sz="0" w:space="0" w:color="auto"/>
              </w:divBdr>
            </w:div>
            <w:div w:id="389041909">
              <w:marLeft w:val="360"/>
              <w:marRight w:val="0"/>
              <w:marTop w:val="0"/>
              <w:marBottom w:val="72"/>
              <w:divBdr>
                <w:top w:val="none" w:sz="0" w:space="0" w:color="auto"/>
                <w:left w:val="none" w:sz="0" w:space="0" w:color="auto"/>
                <w:bottom w:val="none" w:sz="0" w:space="0" w:color="auto"/>
                <w:right w:val="none" w:sz="0" w:space="0" w:color="auto"/>
              </w:divBdr>
            </w:div>
            <w:div w:id="419375911">
              <w:marLeft w:val="360"/>
              <w:marRight w:val="0"/>
              <w:marTop w:val="0"/>
              <w:marBottom w:val="72"/>
              <w:divBdr>
                <w:top w:val="none" w:sz="0" w:space="0" w:color="auto"/>
                <w:left w:val="none" w:sz="0" w:space="0" w:color="auto"/>
                <w:bottom w:val="none" w:sz="0" w:space="0" w:color="auto"/>
                <w:right w:val="none" w:sz="0" w:space="0" w:color="auto"/>
              </w:divBdr>
            </w:div>
            <w:div w:id="427392908">
              <w:marLeft w:val="360"/>
              <w:marRight w:val="0"/>
              <w:marTop w:val="0"/>
              <w:marBottom w:val="72"/>
              <w:divBdr>
                <w:top w:val="none" w:sz="0" w:space="0" w:color="auto"/>
                <w:left w:val="none" w:sz="0" w:space="0" w:color="auto"/>
                <w:bottom w:val="none" w:sz="0" w:space="0" w:color="auto"/>
                <w:right w:val="none" w:sz="0" w:space="0" w:color="auto"/>
              </w:divBdr>
            </w:div>
            <w:div w:id="667438896">
              <w:marLeft w:val="360"/>
              <w:marRight w:val="0"/>
              <w:marTop w:val="0"/>
              <w:marBottom w:val="72"/>
              <w:divBdr>
                <w:top w:val="none" w:sz="0" w:space="0" w:color="auto"/>
                <w:left w:val="none" w:sz="0" w:space="0" w:color="auto"/>
                <w:bottom w:val="none" w:sz="0" w:space="0" w:color="auto"/>
                <w:right w:val="none" w:sz="0" w:space="0" w:color="auto"/>
              </w:divBdr>
            </w:div>
            <w:div w:id="687025728">
              <w:marLeft w:val="360"/>
              <w:marRight w:val="0"/>
              <w:marTop w:val="0"/>
              <w:marBottom w:val="72"/>
              <w:divBdr>
                <w:top w:val="none" w:sz="0" w:space="0" w:color="auto"/>
                <w:left w:val="none" w:sz="0" w:space="0" w:color="auto"/>
                <w:bottom w:val="none" w:sz="0" w:space="0" w:color="auto"/>
                <w:right w:val="none" w:sz="0" w:space="0" w:color="auto"/>
              </w:divBdr>
            </w:div>
            <w:div w:id="877008437">
              <w:marLeft w:val="360"/>
              <w:marRight w:val="0"/>
              <w:marTop w:val="72"/>
              <w:marBottom w:val="72"/>
              <w:divBdr>
                <w:top w:val="none" w:sz="0" w:space="0" w:color="auto"/>
                <w:left w:val="none" w:sz="0" w:space="0" w:color="auto"/>
                <w:bottom w:val="none" w:sz="0" w:space="0" w:color="auto"/>
                <w:right w:val="none" w:sz="0" w:space="0" w:color="auto"/>
              </w:divBdr>
            </w:div>
            <w:div w:id="998656770">
              <w:marLeft w:val="360"/>
              <w:marRight w:val="0"/>
              <w:marTop w:val="0"/>
              <w:marBottom w:val="72"/>
              <w:divBdr>
                <w:top w:val="none" w:sz="0" w:space="0" w:color="auto"/>
                <w:left w:val="none" w:sz="0" w:space="0" w:color="auto"/>
                <w:bottom w:val="none" w:sz="0" w:space="0" w:color="auto"/>
                <w:right w:val="none" w:sz="0" w:space="0" w:color="auto"/>
              </w:divBdr>
            </w:div>
            <w:div w:id="1043484821">
              <w:marLeft w:val="360"/>
              <w:marRight w:val="0"/>
              <w:marTop w:val="0"/>
              <w:marBottom w:val="72"/>
              <w:divBdr>
                <w:top w:val="none" w:sz="0" w:space="0" w:color="auto"/>
                <w:left w:val="none" w:sz="0" w:space="0" w:color="auto"/>
                <w:bottom w:val="none" w:sz="0" w:space="0" w:color="auto"/>
                <w:right w:val="none" w:sz="0" w:space="0" w:color="auto"/>
              </w:divBdr>
            </w:div>
            <w:div w:id="1086415674">
              <w:marLeft w:val="360"/>
              <w:marRight w:val="0"/>
              <w:marTop w:val="0"/>
              <w:marBottom w:val="72"/>
              <w:divBdr>
                <w:top w:val="none" w:sz="0" w:space="0" w:color="auto"/>
                <w:left w:val="none" w:sz="0" w:space="0" w:color="auto"/>
                <w:bottom w:val="none" w:sz="0" w:space="0" w:color="auto"/>
                <w:right w:val="none" w:sz="0" w:space="0" w:color="auto"/>
              </w:divBdr>
            </w:div>
            <w:div w:id="1494562466">
              <w:marLeft w:val="360"/>
              <w:marRight w:val="0"/>
              <w:marTop w:val="0"/>
              <w:marBottom w:val="72"/>
              <w:divBdr>
                <w:top w:val="none" w:sz="0" w:space="0" w:color="auto"/>
                <w:left w:val="none" w:sz="0" w:space="0" w:color="auto"/>
                <w:bottom w:val="none" w:sz="0" w:space="0" w:color="auto"/>
                <w:right w:val="none" w:sz="0" w:space="0" w:color="auto"/>
              </w:divBdr>
            </w:div>
            <w:div w:id="1799950361">
              <w:marLeft w:val="360"/>
              <w:marRight w:val="0"/>
              <w:marTop w:val="0"/>
              <w:marBottom w:val="72"/>
              <w:divBdr>
                <w:top w:val="none" w:sz="0" w:space="0" w:color="auto"/>
                <w:left w:val="none" w:sz="0" w:space="0" w:color="auto"/>
                <w:bottom w:val="none" w:sz="0" w:space="0" w:color="auto"/>
                <w:right w:val="none" w:sz="0" w:space="0" w:color="auto"/>
              </w:divBdr>
            </w:div>
            <w:div w:id="1813131335">
              <w:marLeft w:val="360"/>
              <w:marRight w:val="0"/>
              <w:marTop w:val="0"/>
              <w:marBottom w:val="72"/>
              <w:divBdr>
                <w:top w:val="none" w:sz="0" w:space="0" w:color="auto"/>
                <w:left w:val="none" w:sz="0" w:space="0" w:color="auto"/>
                <w:bottom w:val="none" w:sz="0" w:space="0" w:color="auto"/>
                <w:right w:val="none" w:sz="0" w:space="0" w:color="auto"/>
              </w:divBdr>
            </w:div>
            <w:div w:id="2147239012">
              <w:marLeft w:val="360"/>
              <w:marRight w:val="0"/>
              <w:marTop w:val="0"/>
              <w:marBottom w:val="72"/>
              <w:divBdr>
                <w:top w:val="none" w:sz="0" w:space="0" w:color="auto"/>
                <w:left w:val="none" w:sz="0" w:space="0" w:color="auto"/>
                <w:bottom w:val="none" w:sz="0" w:space="0" w:color="auto"/>
                <w:right w:val="none" w:sz="0" w:space="0" w:color="auto"/>
              </w:divBdr>
            </w:div>
          </w:divsChild>
        </w:div>
        <w:div w:id="1359965896">
          <w:marLeft w:val="0"/>
          <w:marRight w:val="0"/>
          <w:marTop w:val="72"/>
          <w:marBottom w:val="0"/>
          <w:divBdr>
            <w:top w:val="none" w:sz="0" w:space="0" w:color="auto"/>
            <w:left w:val="none" w:sz="0" w:space="0" w:color="auto"/>
            <w:bottom w:val="none" w:sz="0" w:space="0" w:color="auto"/>
            <w:right w:val="none" w:sz="0" w:space="0" w:color="auto"/>
          </w:divBdr>
        </w:div>
      </w:divsChild>
    </w:div>
    <w:div w:id="641429128">
      <w:bodyDiv w:val="1"/>
      <w:marLeft w:val="0"/>
      <w:marRight w:val="0"/>
      <w:marTop w:val="0"/>
      <w:marBottom w:val="0"/>
      <w:divBdr>
        <w:top w:val="none" w:sz="0" w:space="0" w:color="auto"/>
        <w:left w:val="none" w:sz="0" w:space="0" w:color="auto"/>
        <w:bottom w:val="none" w:sz="0" w:space="0" w:color="auto"/>
        <w:right w:val="none" w:sz="0" w:space="0" w:color="auto"/>
      </w:divBdr>
    </w:div>
    <w:div w:id="750076990">
      <w:bodyDiv w:val="1"/>
      <w:marLeft w:val="0"/>
      <w:marRight w:val="0"/>
      <w:marTop w:val="0"/>
      <w:marBottom w:val="0"/>
      <w:divBdr>
        <w:top w:val="none" w:sz="0" w:space="0" w:color="auto"/>
        <w:left w:val="none" w:sz="0" w:space="0" w:color="auto"/>
        <w:bottom w:val="none" w:sz="0" w:space="0" w:color="auto"/>
        <w:right w:val="none" w:sz="0" w:space="0" w:color="auto"/>
      </w:divBdr>
    </w:div>
    <w:div w:id="1109425871">
      <w:bodyDiv w:val="1"/>
      <w:marLeft w:val="0"/>
      <w:marRight w:val="0"/>
      <w:marTop w:val="0"/>
      <w:marBottom w:val="0"/>
      <w:divBdr>
        <w:top w:val="none" w:sz="0" w:space="0" w:color="auto"/>
        <w:left w:val="none" w:sz="0" w:space="0" w:color="auto"/>
        <w:bottom w:val="none" w:sz="0" w:space="0" w:color="auto"/>
        <w:right w:val="none" w:sz="0" w:space="0" w:color="auto"/>
      </w:divBdr>
    </w:div>
    <w:div w:id="1212883603">
      <w:bodyDiv w:val="1"/>
      <w:marLeft w:val="0"/>
      <w:marRight w:val="0"/>
      <w:marTop w:val="0"/>
      <w:marBottom w:val="0"/>
      <w:divBdr>
        <w:top w:val="none" w:sz="0" w:space="0" w:color="auto"/>
        <w:left w:val="none" w:sz="0" w:space="0" w:color="auto"/>
        <w:bottom w:val="none" w:sz="0" w:space="0" w:color="auto"/>
        <w:right w:val="none" w:sz="0" w:space="0" w:color="auto"/>
      </w:divBdr>
    </w:div>
    <w:div w:id="1231650792">
      <w:bodyDiv w:val="1"/>
      <w:marLeft w:val="0"/>
      <w:marRight w:val="0"/>
      <w:marTop w:val="0"/>
      <w:marBottom w:val="0"/>
      <w:divBdr>
        <w:top w:val="none" w:sz="0" w:space="0" w:color="auto"/>
        <w:left w:val="none" w:sz="0" w:space="0" w:color="auto"/>
        <w:bottom w:val="none" w:sz="0" w:space="0" w:color="auto"/>
        <w:right w:val="none" w:sz="0" w:space="0" w:color="auto"/>
      </w:divBdr>
    </w:div>
    <w:div w:id="1260606584">
      <w:bodyDiv w:val="1"/>
      <w:marLeft w:val="0"/>
      <w:marRight w:val="0"/>
      <w:marTop w:val="0"/>
      <w:marBottom w:val="0"/>
      <w:divBdr>
        <w:top w:val="none" w:sz="0" w:space="0" w:color="auto"/>
        <w:left w:val="none" w:sz="0" w:space="0" w:color="auto"/>
        <w:bottom w:val="none" w:sz="0" w:space="0" w:color="auto"/>
        <w:right w:val="none" w:sz="0" w:space="0" w:color="auto"/>
      </w:divBdr>
    </w:div>
    <w:div w:id="1410300405">
      <w:bodyDiv w:val="1"/>
      <w:marLeft w:val="0"/>
      <w:marRight w:val="0"/>
      <w:marTop w:val="0"/>
      <w:marBottom w:val="0"/>
      <w:divBdr>
        <w:top w:val="none" w:sz="0" w:space="0" w:color="auto"/>
        <w:left w:val="none" w:sz="0" w:space="0" w:color="auto"/>
        <w:bottom w:val="none" w:sz="0" w:space="0" w:color="auto"/>
        <w:right w:val="none" w:sz="0" w:space="0" w:color="auto"/>
      </w:divBdr>
      <w:divsChild>
        <w:div w:id="933127341">
          <w:marLeft w:val="0"/>
          <w:marRight w:val="0"/>
          <w:marTop w:val="240"/>
          <w:marBottom w:val="0"/>
          <w:divBdr>
            <w:top w:val="none" w:sz="0" w:space="0" w:color="auto"/>
            <w:left w:val="none" w:sz="0" w:space="0" w:color="auto"/>
            <w:bottom w:val="none" w:sz="0" w:space="0" w:color="auto"/>
            <w:right w:val="none" w:sz="0" w:space="0" w:color="auto"/>
          </w:divBdr>
        </w:div>
        <w:div w:id="1985772361">
          <w:marLeft w:val="0"/>
          <w:marRight w:val="0"/>
          <w:marTop w:val="240"/>
          <w:marBottom w:val="0"/>
          <w:divBdr>
            <w:top w:val="none" w:sz="0" w:space="0" w:color="auto"/>
            <w:left w:val="none" w:sz="0" w:space="0" w:color="auto"/>
            <w:bottom w:val="none" w:sz="0" w:space="0" w:color="auto"/>
            <w:right w:val="none" w:sz="0" w:space="0" w:color="auto"/>
          </w:divBdr>
        </w:div>
      </w:divsChild>
    </w:div>
    <w:div w:id="1556694472">
      <w:bodyDiv w:val="1"/>
      <w:marLeft w:val="0"/>
      <w:marRight w:val="0"/>
      <w:marTop w:val="0"/>
      <w:marBottom w:val="0"/>
      <w:divBdr>
        <w:top w:val="none" w:sz="0" w:space="0" w:color="auto"/>
        <w:left w:val="none" w:sz="0" w:space="0" w:color="auto"/>
        <w:bottom w:val="none" w:sz="0" w:space="0" w:color="auto"/>
        <w:right w:val="none" w:sz="0" w:space="0" w:color="auto"/>
      </w:divBdr>
    </w:div>
    <w:div w:id="1849250631">
      <w:bodyDiv w:val="1"/>
      <w:marLeft w:val="0"/>
      <w:marRight w:val="0"/>
      <w:marTop w:val="0"/>
      <w:marBottom w:val="0"/>
      <w:divBdr>
        <w:top w:val="none" w:sz="0" w:space="0" w:color="auto"/>
        <w:left w:val="none" w:sz="0" w:space="0" w:color="auto"/>
        <w:bottom w:val="none" w:sz="0" w:space="0" w:color="auto"/>
        <w:right w:val="none" w:sz="0" w:space="0" w:color="auto"/>
      </w:divBdr>
    </w:div>
    <w:div w:id="1949046676">
      <w:bodyDiv w:val="1"/>
      <w:marLeft w:val="0"/>
      <w:marRight w:val="0"/>
      <w:marTop w:val="0"/>
      <w:marBottom w:val="0"/>
      <w:divBdr>
        <w:top w:val="none" w:sz="0" w:space="0" w:color="auto"/>
        <w:left w:val="none" w:sz="0" w:space="0" w:color="auto"/>
        <w:bottom w:val="none" w:sz="0" w:space="0" w:color="auto"/>
        <w:right w:val="none" w:sz="0" w:space="0" w:color="auto"/>
      </w:divBdr>
    </w:div>
    <w:div w:id="2070423314">
      <w:bodyDiv w:val="1"/>
      <w:marLeft w:val="0"/>
      <w:marRight w:val="0"/>
      <w:marTop w:val="0"/>
      <w:marBottom w:val="0"/>
      <w:divBdr>
        <w:top w:val="none" w:sz="0" w:space="0" w:color="auto"/>
        <w:left w:val="none" w:sz="0" w:space="0" w:color="auto"/>
        <w:bottom w:val="none" w:sz="0" w:space="0" w:color="auto"/>
        <w:right w:val="none" w:sz="0" w:space="0" w:color="auto"/>
      </w:divBdr>
    </w:div>
    <w:div w:id="2146387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g"/><Relationship Id="rId17" Type="http://schemas.openxmlformats.org/officeDocument/2006/relationships/image" Target="media/image8.emf"/><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7.emf"/><Relationship Id="rId20" Type="http://schemas.openxmlformats.org/officeDocument/2006/relationships/image" Target="media/image11.jp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jpg"/><Relationship Id="rId28"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image" Target="media/image10.em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5.emf"/><Relationship Id="rId22" Type="http://schemas.openxmlformats.org/officeDocument/2006/relationships/image" Target="media/image13.jp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2020-07-25T00:00:00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595A785-E3CA-44BA-9BCE-459A9A0F6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6469</TotalTime>
  <Pages>61</Pages>
  <Words>23384</Words>
  <Characters>140306</Characters>
  <Application>Microsoft Office Word</Application>
  <DocSecurity>0</DocSecurity>
  <Lines>1169</Lines>
  <Paragraphs>326</Paragraphs>
  <ScaleCrop>false</ScaleCrop>
  <HeadingPairs>
    <vt:vector size="2" baseType="variant">
      <vt:variant>
        <vt:lpstr>Tytuł</vt:lpstr>
      </vt:variant>
      <vt:variant>
        <vt:i4>1</vt:i4>
      </vt:variant>
    </vt:vector>
  </HeadingPairs>
  <TitlesOfParts>
    <vt:vector size="1" baseType="lpstr">
      <vt:lpstr/>
    </vt:vector>
  </TitlesOfParts>
  <Company>ECOGITO</Company>
  <LinksUpToDate>false</LinksUpToDate>
  <CharactersWithSpaces>163364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 Olek</dc:creator>
  <cp:keywords/>
  <dc:description/>
  <cp:lastModifiedBy>Agnieszka Olek</cp:lastModifiedBy>
  <cp:revision>21</cp:revision>
  <cp:lastPrinted>2020-07-27T06:15:00Z</cp:lastPrinted>
  <dcterms:created xsi:type="dcterms:W3CDTF">2017-01-21T11:54:00Z</dcterms:created>
  <dcterms:modified xsi:type="dcterms:W3CDTF">2020-08-21T09:28:00Z</dcterms:modified>
</cp:coreProperties>
</file>