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7FED" w14:textId="77777777" w:rsidR="008E04BF" w:rsidRPr="003B330B" w:rsidRDefault="008E04BF" w:rsidP="008E04BF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330B">
        <w:rPr>
          <w:rFonts w:ascii="Times New Roman" w:hAnsi="Times New Roman" w:cs="Times New Roman"/>
          <w:b/>
          <w:color w:val="FF0000"/>
          <w:sz w:val="24"/>
          <w:szCs w:val="24"/>
        </w:rPr>
        <w:t>Projekt - wyłożenie</w:t>
      </w:r>
    </w:p>
    <w:p w14:paraId="1F0D687A" w14:textId="7FC51706" w:rsidR="0059578E" w:rsidRPr="008E04BF" w:rsidRDefault="008E04BF" w:rsidP="008E0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…/…/2022</w:t>
      </w:r>
    </w:p>
    <w:p w14:paraId="7B0F41AC" w14:textId="2D5A293D" w:rsidR="000A16DB" w:rsidRPr="008E04BF" w:rsidRDefault="000A16DB" w:rsidP="008E0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RADY GMINY </w:t>
      </w:r>
      <w:r w:rsidR="005D6E27" w:rsidRPr="008E04BF">
        <w:rPr>
          <w:rFonts w:ascii="Times New Roman" w:hAnsi="Times New Roman" w:cs="Times New Roman"/>
          <w:sz w:val="24"/>
          <w:szCs w:val="24"/>
        </w:rPr>
        <w:t>KWILCZ</w:t>
      </w:r>
    </w:p>
    <w:p w14:paraId="13575707" w14:textId="7DF767E6" w:rsidR="000A16DB" w:rsidRPr="008E04BF" w:rsidRDefault="008E04BF" w:rsidP="008E0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………… 2022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8B25E9E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49A49" w14:textId="07D9F28A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w sprawie miejscowego planu zagospodarowania przestrzennego </w:t>
      </w:r>
      <w:r w:rsidR="005D6E27" w:rsidRPr="008E04BF">
        <w:rPr>
          <w:rFonts w:ascii="Times New Roman" w:hAnsi="Times New Roman" w:cs="Times New Roman"/>
          <w:sz w:val="24"/>
          <w:szCs w:val="24"/>
        </w:rPr>
        <w:t>dla części działk</w:t>
      </w:r>
      <w:r w:rsidR="00EB5D1B" w:rsidRPr="008E04BF">
        <w:rPr>
          <w:rFonts w:ascii="Times New Roman" w:hAnsi="Times New Roman" w:cs="Times New Roman"/>
          <w:sz w:val="24"/>
          <w:szCs w:val="24"/>
        </w:rPr>
        <w:t>i</w:t>
      </w:r>
      <w:r w:rsidR="005D6E27" w:rsidRPr="008E04BF">
        <w:rPr>
          <w:rFonts w:ascii="Times New Roman" w:hAnsi="Times New Roman" w:cs="Times New Roman"/>
          <w:sz w:val="24"/>
          <w:szCs w:val="24"/>
        </w:rPr>
        <w:t xml:space="preserve"> nr</w:t>
      </w:r>
      <w:r w:rsidR="00EB5D1B" w:rsidRPr="008E04BF">
        <w:rPr>
          <w:rFonts w:ascii="Times New Roman" w:hAnsi="Times New Roman" w:cs="Times New Roman"/>
          <w:sz w:val="24"/>
          <w:szCs w:val="24"/>
        </w:rPr>
        <w:t xml:space="preserve"> 712/2</w:t>
      </w:r>
      <w:r w:rsidR="005D6E27" w:rsidRPr="008E04BF">
        <w:rPr>
          <w:rFonts w:ascii="Times New Roman" w:hAnsi="Times New Roman" w:cs="Times New Roman"/>
          <w:sz w:val="24"/>
          <w:szCs w:val="24"/>
        </w:rPr>
        <w:t xml:space="preserve"> obręb </w:t>
      </w:r>
      <w:r w:rsidR="00EB5D1B" w:rsidRPr="008E04BF">
        <w:rPr>
          <w:rFonts w:ascii="Times New Roman" w:hAnsi="Times New Roman" w:cs="Times New Roman"/>
          <w:sz w:val="24"/>
          <w:szCs w:val="24"/>
        </w:rPr>
        <w:t>Kwilcz,</w:t>
      </w:r>
      <w:r w:rsidR="005D6E27" w:rsidRPr="008E04BF">
        <w:rPr>
          <w:rFonts w:ascii="Times New Roman" w:hAnsi="Times New Roman" w:cs="Times New Roman"/>
          <w:sz w:val="24"/>
          <w:szCs w:val="24"/>
        </w:rPr>
        <w:t xml:space="preserve"> gmina Kwilcz</w:t>
      </w:r>
    </w:p>
    <w:p w14:paraId="15FF8F8E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2F46F" w14:textId="1EB06849" w:rsidR="000A16DB" w:rsidRPr="008E04BF" w:rsidRDefault="008E04BF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Na podstawie art. 18 ust. 2 pkt 5 ustawy z dnia 8 marca 1990 r. o samorządzie gminnym (tekst jednolity Dz. U. z 2022 r. poz. 559) oraz art. 20 ust. 1 ustawy z dnia 27 marca 2003 r. o planowaniu i zagospodarowaniu przestrzennym (tekst jednolity Dz. U. z 2022 r. poz. 503) 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w związku z uchwałą nr </w:t>
      </w:r>
      <w:r w:rsidR="005D6E27" w:rsidRPr="008E04BF">
        <w:rPr>
          <w:rFonts w:ascii="Times New Roman" w:hAnsi="Times New Roman" w:cs="Times New Roman"/>
          <w:sz w:val="24"/>
          <w:szCs w:val="24"/>
        </w:rPr>
        <w:t>XX</w:t>
      </w:r>
      <w:r w:rsidR="00EB5D1B" w:rsidRPr="008E04BF">
        <w:rPr>
          <w:rFonts w:ascii="Times New Roman" w:hAnsi="Times New Roman" w:cs="Times New Roman"/>
          <w:sz w:val="24"/>
          <w:szCs w:val="24"/>
        </w:rPr>
        <w:t>I</w:t>
      </w:r>
      <w:r w:rsidR="005D6E27" w:rsidRPr="008E04BF">
        <w:rPr>
          <w:rFonts w:ascii="Times New Roman" w:hAnsi="Times New Roman" w:cs="Times New Roman"/>
          <w:sz w:val="24"/>
          <w:szCs w:val="24"/>
        </w:rPr>
        <w:t>V/</w:t>
      </w:r>
      <w:r w:rsidR="00EB5D1B" w:rsidRPr="008E04BF">
        <w:rPr>
          <w:rFonts w:ascii="Times New Roman" w:hAnsi="Times New Roman" w:cs="Times New Roman"/>
          <w:sz w:val="24"/>
          <w:szCs w:val="24"/>
        </w:rPr>
        <w:t>194</w:t>
      </w:r>
      <w:r w:rsidR="005D6E27" w:rsidRPr="008E04BF">
        <w:rPr>
          <w:rFonts w:ascii="Times New Roman" w:hAnsi="Times New Roman" w:cs="Times New Roman"/>
          <w:sz w:val="24"/>
          <w:szCs w:val="24"/>
        </w:rPr>
        <w:t>/2021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 Rady Gminy </w:t>
      </w:r>
      <w:r w:rsidR="005D6E27" w:rsidRPr="008E04BF">
        <w:rPr>
          <w:rFonts w:ascii="Times New Roman" w:hAnsi="Times New Roman" w:cs="Times New Roman"/>
          <w:sz w:val="24"/>
          <w:szCs w:val="24"/>
        </w:rPr>
        <w:t>Kwilcz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 z dnia </w:t>
      </w:r>
      <w:r w:rsidR="00EB5D1B" w:rsidRPr="008E04BF">
        <w:rPr>
          <w:rFonts w:ascii="Times New Roman" w:hAnsi="Times New Roman" w:cs="Times New Roman"/>
          <w:sz w:val="24"/>
          <w:szCs w:val="24"/>
        </w:rPr>
        <w:t xml:space="preserve">9 lutego </w:t>
      </w:r>
      <w:r w:rsidR="005D6E27" w:rsidRPr="008E04BF">
        <w:rPr>
          <w:rFonts w:ascii="Times New Roman" w:hAnsi="Times New Roman" w:cs="Times New Roman"/>
          <w:sz w:val="24"/>
          <w:szCs w:val="24"/>
        </w:rPr>
        <w:t>2021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 roku, Rada Gminy </w:t>
      </w:r>
      <w:r w:rsidR="005D6E27" w:rsidRPr="008E04BF">
        <w:rPr>
          <w:rFonts w:ascii="Times New Roman" w:hAnsi="Times New Roman" w:cs="Times New Roman"/>
          <w:sz w:val="24"/>
          <w:szCs w:val="24"/>
        </w:rPr>
        <w:t>Kwilcz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25D8027E" w14:textId="77777777" w:rsidR="000A16DB" w:rsidRPr="008E04BF" w:rsidRDefault="000A16DB" w:rsidP="008E04BF">
      <w:pPr>
        <w:spacing w:line="240" w:lineRule="auto"/>
        <w:rPr>
          <w:rFonts w:ascii="Times New Roman" w:hAnsi="Times New Roman" w:cs="Times New Roman"/>
        </w:rPr>
      </w:pPr>
    </w:p>
    <w:p w14:paraId="6AE47024" w14:textId="68480458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§ 1. 1. Uchwala się miejscowy plan zagospodarowania </w:t>
      </w:r>
      <w:r w:rsidR="005D6E27" w:rsidRPr="008E04BF">
        <w:rPr>
          <w:rFonts w:ascii="Times New Roman" w:hAnsi="Times New Roman" w:cs="Times New Roman"/>
          <w:sz w:val="24"/>
          <w:szCs w:val="24"/>
        </w:rPr>
        <w:t xml:space="preserve">przestrzennego </w:t>
      </w:r>
      <w:r w:rsidR="00EB5D1B" w:rsidRPr="008E04BF">
        <w:rPr>
          <w:rFonts w:ascii="Times New Roman" w:hAnsi="Times New Roman" w:cs="Times New Roman"/>
          <w:sz w:val="24"/>
          <w:szCs w:val="24"/>
        </w:rPr>
        <w:t>dla części działki nr 712/2 obręb Kwilcz, gmina Kwilcz</w:t>
      </w:r>
      <w:r w:rsidRPr="008E04BF">
        <w:rPr>
          <w:rFonts w:ascii="Times New Roman" w:hAnsi="Times New Roman" w:cs="Times New Roman"/>
          <w:sz w:val="24"/>
          <w:szCs w:val="24"/>
        </w:rPr>
        <w:t xml:space="preserve"> zwany dalej „planem”, po stwierdzeniu, że nie narusza on ustaleń Studium uwarunkowań i kierunków zagospodarowania przestrzennego gminy </w:t>
      </w:r>
      <w:r w:rsidR="005D6E27" w:rsidRPr="008E04BF">
        <w:rPr>
          <w:rFonts w:ascii="Times New Roman" w:hAnsi="Times New Roman" w:cs="Times New Roman"/>
          <w:sz w:val="24"/>
          <w:szCs w:val="24"/>
        </w:rPr>
        <w:t>Kwilcz</w:t>
      </w:r>
      <w:r w:rsidRPr="008E04BF">
        <w:rPr>
          <w:rFonts w:ascii="Times New Roman" w:hAnsi="Times New Roman" w:cs="Times New Roman"/>
          <w:sz w:val="24"/>
          <w:szCs w:val="24"/>
        </w:rPr>
        <w:t>.</w:t>
      </w:r>
    </w:p>
    <w:p w14:paraId="58AF0326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2. Granice obszaru objętego planem określa rysunek planu.</w:t>
      </w:r>
    </w:p>
    <w:p w14:paraId="4D189C33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3. Integralnymi częściami uchwały są:</w:t>
      </w:r>
    </w:p>
    <w:p w14:paraId="442D30BC" w14:textId="77777777" w:rsidR="000A16DB" w:rsidRPr="008E04BF" w:rsidRDefault="000A16DB" w:rsidP="008E04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załącznik nr 1 – stanowiący część graficzną, zwaną dalej „rysunkiem planu”, opracowany w skali 1:1000;</w:t>
      </w:r>
    </w:p>
    <w:p w14:paraId="14B37ED5" w14:textId="52A04335" w:rsidR="000A16DB" w:rsidRPr="008E04BF" w:rsidRDefault="000A16DB" w:rsidP="008E04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załącznik nr 2 – stanowiący rozstrzygnięcie Rady Gminy </w:t>
      </w:r>
      <w:r w:rsidR="005D6E27" w:rsidRPr="008E04BF">
        <w:rPr>
          <w:rFonts w:ascii="Times New Roman" w:hAnsi="Times New Roman" w:cs="Times New Roman"/>
          <w:sz w:val="24"/>
          <w:szCs w:val="24"/>
        </w:rPr>
        <w:t>Kwilcz</w:t>
      </w:r>
      <w:r w:rsidRPr="008E04BF">
        <w:rPr>
          <w:rFonts w:ascii="Times New Roman" w:hAnsi="Times New Roman" w:cs="Times New Roman"/>
          <w:sz w:val="24"/>
          <w:szCs w:val="24"/>
        </w:rPr>
        <w:t xml:space="preserve"> o sposobie rozpatrzenia uwag wniesionych do projektu planu;</w:t>
      </w:r>
    </w:p>
    <w:p w14:paraId="45155F63" w14:textId="34D2727D" w:rsidR="000A16DB" w:rsidRPr="008E04BF" w:rsidRDefault="000A16DB" w:rsidP="008E04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załącznik nr 3 – stanowiący rozstrzygnięcie Rady Gminy </w:t>
      </w:r>
      <w:r w:rsidR="005D6E27" w:rsidRPr="008E04BF">
        <w:rPr>
          <w:rFonts w:ascii="Times New Roman" w:hAnsi="Times New Roman" w:cs="Times New Roman"/>
          <w:sz w:val="24"/>
          <w:szCs w:val="24"/>
        </w:rPr>
        <w:t>Kwilcz</w:t>
      </w:r>
      <w:r w:rsidRPr="008E04BF">
        <w:rPr>
          <w:rFonts w:ascii="Times New Roman" w:hAnsi="Times New Roman" w:cs="Times New Roman"/>
          <w:sz w:val="24"/>
          <w:szCs w:val="24"/>
        </w:rPr>
        <w:t xml:space="preserve"> o sposobie realizacji zapisanych w planie, inwestycji z zakresu infrastruktury technicznej, które należą do zadań własnych gminy, oraz zasadach ich finansowania, zgodnie z przepisami o finansach publicznych;</w:t>
      </w:r>
    </w:p>
    <w:p w14:paraId="5FF920AB" w14:textId="49BEAEB2" w:rsidR="000A16DB" w:rsidRPr="008E04BF" w:rsidRDefault="000A16DB" w:rsidP="008E04B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załącznik nr 4 –</w:t>
      </w:r>
      <w:r w:rsidR="00C54423" w:rsidRPr="008E04BF">
        <w:rPr>
          <w:rFonts w:ascii="Times New Roman" w:hAnsi="Times New Roman" w:cs="Times New Roman"/>
          <w:sz w:val="24"/>
          <w:szCs w:val="24"/>
        </w:rPr>
        <w:t xml:space="preserve"> zawierający </w:t>
      </w:r>
      <w:r w:rsidR="007A68B3">
        <w:rPr>
          <w:rFonts w:ascii="Times New Roman" w:hAnsi="Times New Roman" w:cs="Times New Roman"/>
          <w:sz w:val="24"/>
          <w:szCs w:val="24"/>
        </w:rPr>
        <w:t xml:space="preserve">zbiór </w:t>
      </w:r>
      <w:r w:rsidR="00C54423" w:rsidRPr="008E04BF">
        <w:rPr>
          <w:rFonts w:ascii="Times New Roman" w:hAnsi="Times New Roman" w:cs="Times New Roman"/>
          <w:sz w:val="24"/>
          <w:szCs w:val="24"/>
        </w:rPr>
        <w:t>dan</w:t>
      </w:r>
      <w:r w:rsidR="007A68B3">
        <w:rPr>
          <w:rFonts w:ascii="Times New Roman" w:hAnsi="Times New Roman" w:cs="Times New Roman"/>
          <w:sz w:val="24"/>
          <w:szCs w:val="24"/>
        </w:rPr>
        <w:t>ych</w:t>
      </w:r>
      <w:r w:rsidR="00C54423" w:rsidRPr="008E04BF">
        <w:rPr>
          <w:rFonts w:ascii="Times New Roman" w:hAnsi="Times New Roman" w:cs="Times New Roman"/>
          <w:sz w:val="24"/>
          <w:szCs w:val="24"/>
        </w:rPr>
        <w:t xml:space="preserve"> przestrzenn</w:t>
      </w:r>
      <w:r w:rsidR="007A68B3">
        <w:rPr>
          <w:rFonts w:ascii="Times New Roman" w:hAnsi="Times New Roman" w:cs="Times New Roman"/>
          <w:sz w:val="24"/>
          <w:szCs w:val="24"/>
        </w:rPr>
        <w:t>ych</w:t>
      </w:r>
      <w:r w:rsidRPr="008E04BF">
        <w:rPr>
          <w:rFonts w:ascii="Times New Roman" w:hAnsi="Times New Roman" w:cs="Times New Roman"/>
          <w:sz w:val="24"/>
          <w:szCs w:val="24"/>
        </w:rPr>
        <w:t>.</w:t>
      </w:r>
    </w:p>
    <w:p w14:paraId="736739CD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16D13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§ 2. Ilekroć w dalszych przepisach uchwały jest mowa o:</w:t>
      </w:r>
    </w:p>
    <w:p w14:paraId="4F6258A1" w14:textId="77777777" w:rsidR="000A16DB" w:rsidRPr="008E04BF" w:rsidRDefault="000A16DB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planie – należy przez to rozumieć plan, o którym mowa w § 1 niniejszej uchwały;</w:t>
      </w:r>
    </w:p>
    <w:p w14:paraId="0AEEF374" w14:textId="09557FF9" w:rsidR="000A16DB" w:rsidRPr="008E04BF" w:rsidRDefault="000A16DB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uchwale – należy przez to rozumieć niniejszą uchwałę Rady Gminy </w:t>
      </w:r>
      <w:r w:rsidR="005D6E27" w:rsidRPr="008E04BF">
        <w:rPr>
          <w:rFonts w:ascii="Times New Roman" w:hAnsi="Times New Roman" w:cs="Times New Roman"/>
          <w:sz w:val="24"/>
          <w:szCs w:val="24"/>
        </w:rPr>
        <w:t>Kwilcz</w:t>
      </w:r>
      <w:r w:rsidRPr="008E04BF">
        <w:rPr>
          <w:rFonts w:ascii="Times New Roman" w:hAnsi="Times New Roman" w:cs="Times New Roman"/>
          <w:sz w:val="24"/>
          <w:szCs w:val="24"/>
        </w:rPr>
        <w:t>;</w:t>
      </w:r>
    </w:p>
    <w:p w14:paraId="0BFE7040" w14:textId="77777777" w:rsidR="000A16DB" w:rsidRPr="008E04BF" w:rsidRDefault="000A16DB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rysunku planu – należy przez to rozumieć załącznik nr 1 do niniejszej uchwały;</w:t>
      </w:r>
    </w:p>
    <w:p w14:paraId="3B250930" w14:textId="77777777" w:rsidR="000A16DB" w:rsidRPr="008E04BF" w:rsidRDefault="000A16DB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terenie – należy przez to rozumieć obszar o określonym rodzaju przeznaczenia podstawowego, wyznaczony na rysunku planu liniami rozgraniczającymi;</w:t>
      </w:r>
    </w:p>
    <w:p w14:paraId="16DE4A49" w14:textId="1B55A7EC" w:rsidR="000A16DB" w:rsidRPr="008E04BF" w:rsidRDefault="000A16DB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nieprzekraczalnej linii zabudowy – należy przez to rozumieć linię wyznaczającą najmniejszą dopuszczalną odległość sytuowania skrajnej ściany budynku</w:t>
      </w:r>
      <w:r w:rsidR="00BC465D">
        <w:rPr>
          <w:rFonts w:ascii="Times New Roman" w:hAnsi="Times New Roman" w:cs="Times New Roman"/>
          <w:sz w:val="24"/>
          <w:szCs w:val="24"/>
        </w:rPr>
        <w:t xml:space="preserve"> i budowli</w:t>
      </w:r>
      <w:r w:rsidRPr="008E04BF">
        <w:rPr>
          <w:rFonts w:ascii="Times New Roman" w:hAnsi="Times New Roman" w:cs="Times New Roman"/>
          <w:sz w:val="24"/>
          <w:szCs w:val="24"/>
        </w:rPr>
        <w:t xml:space="preserve"> od linii rozgraniczającej drogi, rowu lub innego obiektu, lub elementu liniowego, w stosunku do którego linia ta została określona;</w:t>
      </w:r>
    </w:p>
    <w:p w14:paraId="3D9DE85E" w14:textId="4FEC6CA0" w:rsidR="00C9280A" w:rsidRPr="008E04BF" w:rsidRDefault="00AA41C1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powierzchni zabudowy – należy przez to rozumieć powierzchnię działki budowlanej zajętą przez wszystkie zlokalizowane na działce budynki, wyznaczoną przez rzut pionowy zewnętrznych krawędzi ścian każdego budynku na powierzchnię terenu;</w:t>
      </w:r>
      <w:r w:rsidRPr="008E04BF">
        <w:rPr>
          <w:rFonts w:ascii="Times New Roman" w:hAnsi="Times New Roman" w:cs="Times New Roman"/>
          <w:sz w:val="24"/>
          <w:szCs w:val="24"/>
        </w:rPr>
        <w:cr/>
      </w:r>
      <w:r w:rsidR="00C9280A" w:rsidRPr="008E04BF">
        <w:rPr>
          <w:rFonts w:ascii="Times New Roman" w:hAnsi="Times New Roman" w:cs="Times New Roman"/>
          <w:sz w:val="24"/>
          <w:szCs w:val="24"/>
        </w:rPr>
        <w:t>powierzchni całkowitej zabudowy - należy przez to rozumieć sumę powierzchni wszystkich kondygnacji liczonych w zewnętrznym obrysie budynku z uwzględnieniem tarasów oraz kondygnacji podziemnych;</w:t>
      </w:r>
    </w:p>
    <w:p w14:paraId="003D1C26" w14:textId="77777777" w:rsidR="000A16DB" w:rsidRPr="008E04BF" w:rsidRDefault="000A16DB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dachu płaskim – należy przez to rozumieć dach o kącie nachylenia połaci dachowych poniżej 12°;</w:t>
      </w:r>
    </w:p>
    <w:p w14:paraId="436D824B" w14:textId="77777777" w:rsidR="000A16DB" w:rsidRPr="008E04BF" w:rsidRDefault="000A16DB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budynku pomocniczym – należy przez to rozumieć budynek garażowy, budynek gospodarczy lub budynek garażowo-gospodarczy;</w:t>
      </w:r>
    </w:p>
    <w:p w14:paraId="5B2C62B2" w14:textId="77777777" w:rsidR="000A16DB" w:rsidRPr="008E04BF" w:rsidRDefault="000A16DB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lastRenderedPageBreak/>
        <w:t>tablicy informacyjnej – należy przez to rozumieć element systemu informacji gminnej, turystycznej, przyrodniczej lub edukacji ekologicznej oraz tablicę z oznaczeniem sieci infrastruktury technicznej;</w:t>
      </w:r>
    </w:p>
    <w:p w14:paraId="50D31AA8" w14:textId="77777777" w:rsidR="000A16DB" w:rsidRPr="008E04BF" w:rsidRDefault="000A16DB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pasie technologicznym należy przez to rozumieć obszar wzdłuż linii elektroenergetycznej, w granicach którego obowiązują ograniczenia w zabudowie i zagospodarowaniu terenu wynikające z przepisów odrębnych;</w:t>
      </w:r>
    </w:p>
    <w:p w14:paraId="4DB2909F" w14:textId="223B7EED" w:rsidR="00BD5F68" w:rsidRPr="008E04BF" w:rsidRDefault="00BD5F68" w:rsidP="008E04BF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zieleni izolacyjnej – należy przez to rozumieć drzewa oraz krzewy liściaste i iglaste posadzone w zwartym szpalerze</w:t>
      </w:r>
      <w:r w:rsidR="00A10886" w:rsidRPr="008E04BF">
        <w:rPr>
          <w:rFonts w:ascii="Times New Roman" w:hAnsi="Times New Roman" w:cs="Times New Roman"/>
          <w:sz w:val="24"/>
          <w:szCs w:val="24"/>
        </w:rPr>
        <w:t xml:space="preserve"> w układzie wielopiętrowym</w:t>
      </w:r>
      <w:r w:rsidRPr="008E04BF">
        <w:rPr>
          <w:rFonts w:ascii="Times New Roman" w:hAnsi="Times New Roman" w:cs="Times New Roman"/>
          <w:sz w:val="24"/>
          <w:szCs w:val="24"/>
        </w:rPr>
        <w:t xml:space="preserve">, w którym dobór roślin został dokonany w sposób właściwy z punktu widzenia efektywności </w:t>
      </w:r>
      <w:r w:rsidR="00AF2FD2" w:rsidRPr="008E04BF">
        <w:rPr>
          <w:rFonts w:ascii="Times New Roman" w:hAnsi="Times New Roman" w:cs="Times New Roman"/>
          <w:sz w:val="24"/>
          <w:szCs w:val="24"/>
        </w:rPr>
        <w:t>akustycznej.</w:t>
      </w:r>
    </w:p>
    <w:p w14:paraId="56630BB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4203B" w14:textId="2F7CF2A2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§ 3. W zakresie przeznaczenia terenów oraz linii rozgraniczających tereny o różnym przeznaczeniu lub różnych zasad</w:t>
      </w:r>
      <w:r w:rsidR="00EB5D1B" w:rsidRPr="008E04BF">
        <w:rPr>
          <w:rFonts w:ascii="Times New Roman" w:hAnsi="Times New Roman" w:cs="Times New Roman"/>
          <w:sz w:val="24"/>
          <w:szCs w:val="24"/>
        </w:rPr>
        <w:t xml:space="preserve">ach zagospodarowania ustala się </w:t>
      </w:r>
      <w:r w:rsidRPr="008E04BF">
        <w:rPr>
          <w:rFonts w:ascii="Times New Roman" w:hAnsi="Times New Roman" w:cs="Times New Roman"/>
          <w:sz w:val="24"/>
          <w:szCs w:val="24"/>
        </w:rPr>
        <w:t>teren</w:t>
      </w:r>
      <w:r w:rsidR="00EB5D1B" w:rsidRPr="008E04BF">
        <w:rPr>
          <w:rFonts w:ascii="Times New Roman" w:hAnsi="Times New Roman" w:cs="Times New Roman"/>
          <w:sz w:val="24"/>
          <w:szCs w:val="24"/>
        </w:rPr>
        <w:t>y sportu i rekreacji</w:t>
      </w:r>
      <w:r w:rsidR="00DE1B82" w:rsidRPr="008E04BF">
        <w:rPr>
          <w:rFonts w:ascii="Times New Roman" w:hAnsi="Times New Roman" w:cs="Times New Roman"/>
          <w:sz w:val="24"/>
          <w:szCs w:val="24"/>
        </w:rPr>
        <w:t xml:space="preserve">, oznaczone na rysunku planu symbolem </w:t>
      </w:r>
      <w:r w:rsidRPr="008E04BF">
        <w:rPr>
          <w:rFonts w:ascii="Times New Roman" w:hAnsi="Times New Roman" w:cs="Times New Roman"/>
          <w:sz w:val="24"/>
          <w:szCs w:val="24"/>
        </w:rPr>
        <w:t>U</w:t>
      </w:r>
      <w:r w:rsidR="00EB5D1B" w:rsidRPr="008E04BF">
        <w:rPr>
          <w:rFonts w:ascii="Times New Roman" w:hAnsi="Times New Roman" w:cs="Times New Roman"/>
          <w:sz w:val="24"/>
          <w:szCs w:val="24"/>
        </w:rPr>
        <w:t>S.</w:t>
      </w:r>
    </w:p>
    <w:p w14:paraId="351BDA4E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2C00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§ 4. W zakresie zasad ochrony i kształtowania ładu przestrzennego:</w:t>
      </w:r>
    </w:p>
    <w:p w14:paraId="00DC756E" w14:textId="77777777" w:rsidR="000A16DB" w:rsidRPr="008E04BF" w:rsidRDefault="000A16DB" w:rsidP="008E04BF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nakazuje się lokalizację zabudowy zgodnie z wyznaczonymi nieprzekraczalnymi liniami zabudowy, przy czym dopuszcza się wysunięcie przed linię zabudowy takich części budynku jak:</w:t>
      </w:r>
    </w:p>
    <w:p w14:paraId="24919DA2" w14:textId="77777777" w:rsidR="000A16DB" w:rsidRPr="008E04BF" w:rsidRDefault="000A16DB" w:rsidP="008E04BF">
      <w:pPr>
        <w:pStyle w:val="Akapitzlist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okapy, gzymsy, podokienniki na głębokość nie większą niż 0,8 m,</w:t>
      </w:r>
    </w:p>
    <w:p w14:paraId="01590AD3" w14:textId="77777777" w:rsidR="000A16DB" w:rsidRPr="008E04BF" w:rsidRDefault="000A16DB" w:rsidP="008E04BF">
      <w:pPr>
        <w:pStyle w:val="Akapitzlist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schody zewnętrzne, pochylnie, zadaszenia nad wejściami, na głębokość nie większą niż 1,5 m;</w:t>
      </w:r>
    </w:p>
    <w:p w14:paraId="51A64673" w14:textId="77777777" w:rsidR="000A16DB" w:rsidRPr="008E04BF" w:rsidRDefault="000A16DB" w:rsidP="008E04BF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dopuszcza się:</w:t>
      </w:r>
    </w:p>
    <w:p w14:paraId="01531A64" w14:textId="77777777" w:rsidR="000A16DB" w:rsidRPr="008E04BF" w:rsidRDefault="000A16DB" w:rsidP="008E04BF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realizację kondygnacji podziemnych,</w:t>
      </w:r>
    </w:p>
    <w:p w14:paraId="5C7A4F6C" w14:textId="77777777" w:rsidR="000A16DB" w:rsidRPr="008E04BF" w:rsidRDefault="000A16DB" w:rsidP="008E04BF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lokalizację dojść i dojazdów,</w:t>
      </w:r>
    </w:p>
    <w:p w14:paraId="5B45D8B2" w14:textId="77777777" w:rsidR="000A16DB" w:rsidRPr="008E04BF" w:rsidRDefault="000A16DB" w:rsidP="008E04BF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lokalizację sieci i urządzeń infrastruktury technicznej,</w:t>
      </w:r>
    </w:p>
    <w:p w14:paraId="2197052D" w14:textId="77777777" w:rsidR="000A16DB" w:rsidRPr="008E04BF" w:rsidRDefault="000A16DB" w:rsidP="008E04BF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lokalizację tablic informacyjnych.</w:t>
      </w:r>
    </w:p>
    <w:p w14:paraId="39AE4107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16D6D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§ 5. 1. W zakresie zasad ochrony środowiska, przyrody i krajobrazu:</w:t>
      </w:r>
    </w:p>
    <w:p w14:paraId="6ACFDE2A" w14:textId="77777777" w:rsidR="000A16DB" w:rsidRPr="008E04BF" w:rsidRDefault="000A16DB" w:rsidP="008E04BF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zakazuje się</w:t>
      </w:r>
      <w:r w:rsidRPr="008E04BF">
        <w:rPr>
          <w:rFonts w:ascii="Times New Roman" w:hAnsi="Times New Roman" w:cs="Times New Roman"/>
        </w:rPr>
        <w:t>:</w:t>
      </w:r>
    </w:p>
    <w:p w14:paraId="1DAECA22" w14:textId="77777777" w:rsidR="001A3931" w:rsidRPr="008E04BF" w:rsidRDefault="001A3931" w:rsidP="008E04BF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realizacji przedsięwzięć mogących znacząco oddziaływać na środowisko, z wyłączeniem inwestycji celu publicznego,</w:t>
      </w:r>
    </w:p>
    <w:p w14:paraId="5FDFCA5A" w14:textId="77777777" w:rsidR="000A16DB" w:rsidRPr="008E04BF" w:rsidRDefault="000A16DB" w:rsidP="008E04BF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ustala się:</w:t>
      </w:r>
    </w:p>
    <w:p w14:paraId="2762B53D" w14:textId="77777777" w:rsidR="000A16DB" w:rsidRPr="008E04BF" w:rsidRDefault="000A16DB" w:rsidP="008E04BF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zagospodarowanie zielenią wszystkich wolnych od utwardzenia fragmentów działki budowlanej,</w:t>
      </w:r>
    </w:p>
    <w:p w14:paraId="10CFB723" w14:textId="77777777" w:rsidR="000A16DB" w:rsidRPr="008E04BF" w:rsidRDefault="000A16DB" w:rsidP="008E04BF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nakaz gospodarowania odpadami zgodnie z przepisami odrębnymi,</w:t>
      </w:r>
    </w:p>
    <w:p w14:paraId="0BB16241" w14:textId="77777777" w:rsidR="000A16DB" w:rsidRPr="008E04BF" w:rsidRDefault="000A16DB" w:rsidP="008E04BF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nakaz stosowania rozwiązań technicznych, technologicznych i organizacyjnych, które zapewnią dotrzymanie standardów jakości środowiska,</w:t>
      </w:r>
    </w:p>
    <w:p w14:paraId="7BE471C4" w14:textId="1A67211A" w:rsidR="0023735C" w:rsidRPr="008E04BF" w:rsidRDefault="0023735C" w:rsidP="008E04BF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nakaz dotrzymania, określonych w przepisach odrębnych, dopuszczalnych poziomów hałasu w środowisku na terenach oznaczonych symbolem US jak dla terenów rekreacyjno-wypoczynkowych,</w:t>
      </w:r>
    </w:p>
    <w:p w14:paraId="2F171548" w14:textId="77777777" w:rsidR="00AE7F29" w:rsidRPr="008E04BF" w:rsidRDefault="00AE7F29" w:rsidP="008E04BF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nakaz ograniczania emisji hałasu z obszarów objętych planem w sposób zapewniający zachowanie akustycznych standardów jakości środowiska na terenach podlegających ochronie akustycznej zlokalizowanych w sąsiedztwie;</w:t>
      </w:r>
    </w:p>
    <w:p w14:paraId="48162031" w14:textId="77777777" w:rsidR="000A16DB" w:rsidRPr="008E04BF" w:rsidRDefault="000A16DB" w:rsidP="008E04BF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nakaz wykorzystywania nadmiaru mas ziemnych pozyskanych podczas prac budowlanych w obrębie działki budowlanej, bez znaczącej ingerencji w konfigurację terenu, lub usuwania ich zgodnie z przepisami odrębnymi.</w:t>
      </w:r>
    </w:p>
    <w:p w14:paraId="13DDD40A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C4E1D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§ 6. W zakresie zasad kształtowania krajobrazu nie podejmuje się ustaleń.</w:t>
      </w:r>
    </w:p>
    <w:p w14:paraId="18ED7725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05D65" w14:textId="63EA8C6D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lastRenderedPageBreak/>
        <w:t>§ 7. W zakresie zasad ochrony dziedzictwa kulturowego i zabytków, w tym krajobrazów</w:t>
      </w:r>
      <w:r w:rsidR="008043F1" w:rsidRPr="008E04BF">
        <w:rPr>
          <w:rFonts w:ascii="Times New Roman" w:hAnsi="Times New Roman" w:cs="Times New Roman"/>
          <w:sz w:val="24"/>
          <w:szCs w:val="24"/>
        </w:rPr>
        <w:t xml:space="preserve"> </w:t>
      </w:r>
      <w:r w:rsidRPr="008E04BF">
        <w:rPr>
          <w:rFonts w:ascii="Times New Roman" w:hAnsi="Times New Roman" w:cs="Times New Roman"/>
          <w:sz w:val="24"/>
          <w:szCs w:val="24"/>
        </w:rPr>
        <w:t>kulturowych oraz dóbr kultury współczesnej</w:t>
      </w:r>
      <w:r w:rsidR="00137BC4" w:rsidRPr="008E04BF">
        <w:rPr>
          <w:rFonts w:ascii="Times New Roman" w:hAnsi="Times New Roman" w:cs="Times New Roman"/>
          <w:sz w:val="24"/>
          <w:szCs w:val="24"/>
        </w:rPr>
        <w:t xml:space="preserve"> nie podejmuje się</w:t>
      </w:r>
      <w:r w:rsidRPr="008E04BF">
        <w:rPr>
          <w:rFonts w:ascii="Times New Roman" w:hAnsi="Times New Roman" w:cs="Times New Roman"/>
          <w:sz w:val="24"/>
          <w:szCs w:val="24"/>
        </w:rPr>
        <w:t xml:space="preserve"> ustal</w:t>
      </w:r>
      <w:r w:rsidR="00137BC4" w:rsidRPr="008E04BF">
        <w:rPr>
          <w:rFonts w:ascii="Times New Roman" w:hAnsi="Times New Roman" w:cs="Times New Roman"/>
          <w:sz w:val="24"/>
          <w:szCs w:val="24"/>
        </w:rPr>
        <w:t>eń.</w:t>
      </w:r>
    </w:p>
    <w:p w14:paraId="11DC3052" w14:textId="77777777" w:rsidR="00137BC4" w:rsidRPr="008E04BF" w:rsidRDefault="00137BC4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277C7" w14:textId="0AB18F2C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§ 8. W zakresie wymagań wynikających z potrzeb kształtowania przestrzeni publicznych </w:t>
      </w:r>
      <w:r w:rsidR="001171E9" w:rsidRPr="008E04BF">
        <w:rPr>
          <w:rFonts w:ascii="Times New Roman" w:hAnsi="Times New Roman" w:cs="Times New Roman"/>
          <w:sz w:val="24"/>
          <w:szCs w:val="24"/>
        </w:rPr>
        <w:t>nie podejmuje się ustaleń</w:t>
      </w:r>
      <w:r w:rsidRPr="008E04BF">
        <w:rPr>
          <w:rFonts w:ascii="Times New Roman" w:hAnsi="Times New Roman" w:cs="Times New Roman"/>
          <w:sz w:val="24"/>
          <w:szCs w:val="24"/>
        </w:rPr>
        <w:t>.</w:t>
      </w:r>
    </w:p>
    <w:p w14:paraId="5EE9EC13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28C7D" w14:textId="48E728E2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§ 9. 1. Zasady kształtowania zabudowy oraz wskaźniki zagospodarowania terenów </w:t>
      </w:r>
      <w:r w:rsidR="001A3931" w:rsidRPr="008E04BF">
        <w:rPr>
          <w:rFonts w:ascii="Times New Roman" w:hAnsi="Times New Roman" w:cs="Times New Roman"/>
          <w:sz w:val="24"/>
          <w:szCs w:val="24"/>
        </w:rPr>
        <w:t>sportu i rekreacji</w:t>
      </w:r>
      <w:r w:rsidR="002E79EF" w:rsidRPr="008E04BF">
        <w:rPr>
          <w:rFonts w:ascii="Times New Roman" w:hAnsi="Times New Roman" w:cs="Times New Roman"/>
          <w:sz w:val="24"/>
          <w:szCs w:val="24"/>
        </w:rPr>
        <w:t xml:space="preserve"> </w:t>
      </w:r>
      <w:r w:rsidRPr="008E04BF">
        <w:rPr>
          <w:rFonts w:ascii="Times New Roman" w:hAnsi="Times New Roman" w:cs="Times New Roman"/>
          <w:sz w:val="24"/>
          <w:szCs w:val="24"/>
        </w:rPr>
        <w:t>U</w:t>
      </w:r>
      <w:r w:rsidR="001A3931" w:rsidRPr="008E04BF">
        <w:rPr>
          <w:rFonts w:ascii="Times New Roman" w:hAnsi="Times New Roman" w:cs="Times New Roman"/>
          <w:sz w:val="24"/>
          <w:szCs w:val="24"/>
        </w:rPr>
        <w:t>S</w:t>
      </w:r>
      <w:r w:rsidRPr="008E04BF">
        <w:rPr>
          <w:rFonts w:ascii="Times New Roman" w:hAnsi="Times New Roman" w:cs="Times New Roman"/>
          <w:sz w:val="24"/>
          <w:szCs w:val="24"/>
        </w:rPr>
        <w:t>:</w:t>
      </w:r>
    </w:p>
    <w:p w14:paraId="15A46D5B" w14:textId="77777777" w:rsidR="000A16DB" w:rsidRPr="008E04BF" w:rsidRDefault="000A16DB" w:rsidP="008E04BF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ustala się:</w:t>
      </w:r>
    </w:p>
    <w:p w14:paraId="38454F52" w14:textId="146CF9D1" w:rsidR="000C6669" w:rsidRPr="008E04BF" w:rsidRDefault="00BC31B5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lokaliz</w:t>
      </w:r>
      <w:r w:rsidR="00E56252" w:rsidRPr="008E04BF">
        <w:rPr>
          <w:rFonts w:ascii="Times New Roman" w:hAnsi="Times New Roman" w:cs="Times New Roman"/>
          <w:sz w:val="24"/>
          <w:szCs w:val="24"/>
        </w:rPr>
        <w:t xml:space="preserve">ację budynków usługowych – </w:t>
      </w:r>
      <w:r w:rsidRPr="008E04BF">
        <w:rPr>
          <w:rFonts w:ascii="Times New Roman" w:hAnsi="Times New Roman" w:cs="Times New Roman"/>
          <w:sz w:val="24"/>
          <w:szCs w:val="24"/>
        </w:rPr>
        <w:t>usług sportu i rekreacji oraz</w:t>
      </w:r>
      <w:r w:rsidR="000C6669" w:rsidRPr="008E04BF">
        <w:rPr>
          <w:rFonts w:ascii="Times New Roman" w:hAnsi="Times New Roman" w:cs="Times New Roman"/>
          <w:sz w:val="24"/>
          <w:szCs w:val="24"/>
        </w:rPr>
        <w:t xml:space="preserve"> usług turystycznych, w tym budynków oraz budowli sportowych i hoteli, usług  gastronomicznych a także </w:t>
      </w:r>
      <w:r w:rsidRPr="008E04BF">
        <w:rPr>
          <w:rFonts w:ascii="Times New Roman" w:hAnsi="Times New Roman" w:cs="Times New Roman"/>
          <w:sz w:val="24"/>
          <w:szCs w:val="24"/>
        </w:rPr>
        <w:t>obiektów budowalnych i budowli towarzyszących wykorzystywanych do realizacji tych usług</w:t>
      </w:r>
      <w:r w:rsidR="000C6669" w:rsidRPr="008E04BF">
        <w:rPr>
          <w:rFonts w:ascii="Times New Roman" w:hAnsi="Times New Roman" w:cs="Times New Roman"/>
          <w:sz w:val="24"/>
          <w:szCs w:val="24"/>
        </w:rPr>
        <w:t>, w tym boisk, placów zabaw, trybun, obiektów sportowo-kulturalnych, obiektów małej architektury</w:t>
      </w:r>
      <w:r w:rsidRPr="008E04BF">
        <w:rPr>
          <w:rFonts w:ascii="Times New Roman" w:hAnsi="Times New Roman" w:cs="Times New Roman"/>
          <w:sz w:val="24"/>
          <w:szCs w:val="24"/>
        </w:rPr>
        <w:t>,</w:t>
      </w:r>
    </w:p>
    <w:p w14:paraId="671D274E" w14:textId="1F1B59F3" w:rsidR="000A16DB" w:rsidRPr="008E04BF" w:rsidRDefault="000A16DB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maksymalną powierzchnię zabudowy: </w:t>
      </w:r>
      <w:r w:rsidR="000C6669" w:rsidRPr="008E04BF">
        <w:rPr>
          <w:rFonts w:ascii="Times New Roman" w:hAnsi="Times New Roman" w:cs="Times New Roman"/>
          <w:sz w:val="24"/>
          <w:szCs w:val="24"/>
        </w:rPr>
        <w:t>25</w:t>
      </w:r>
      <w:r w:rsidRPr="008E04BF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6479C4C2" w14:textId="36733BE9" w:rsidR="000A16DB" w:rsidRPr="008E04BF" w:rsidRDefault="000A16DB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minimalną powierzchnię biologicznie czynną: </w:t>
      </w:r>
      <w:r w:rsidR="000C6669" w:rsidRPr="008E04BF">
        <w:rPr>
          <w:rFonts w:ascii="Times New Roman" w:hAnsi="Times New Roman" w:cs="Times New Roman"/>
          <w:sz w:val="24"/>
          <w:szCs w:val="24"/>
        </w:rPr>
        <w:t>65</w:t>
      </w:r>
      <w:r w:rsidRPr="008E04BF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2E7E361F" w14:textId="602D5836" w:rsidR="000A16DB" w:rsidRPr="008E04BF" w:rsidRDefault="000A16DB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intensywność zabudowy: od 0,01 do </w:t>
      </w:r>
      <w:r w:rsidR="000C6669" w:rsidRPr="008E04BF">
        <w:rPr>
          <w:rFonts w:ascii="Times New Roman" w:hAnsi="Times New Roman" w:cs="Times New Roman"/>
          <w:sz w:val="24"/>
          <w:szCs w:val="24"/>
        </w:rPr>
        <w:t>0,75</w:t>
      </w:r>
      <w:r w:rsidRPr="008E04BF">
        <w:rPr>
          <w:rFonts w:ascii="Times New Roman" w:hAnsi="Times New Roman" w:cs="Times New Roman"/>
          <w:sz w:val="24"/>
          <w:szCs w:val="24"/>
        </w:rPr>
        <w:t>,</w:t>
      </w:r>
    </w:p>
    <w:p w14:paraId="7665502F" w14:textId="74B64386" w:rsidR="000A16DB" w:rsidRDefault="002E79EF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maksymalną wysokość zabudowy </w:t>
      </w:r>
      <w:r w:rsidR="00E32242">
        <w:rPr>
          <w:rFonts w:ascii="Times New Roman" w:hAnsi="Times New Roman" w:cs="Times New Roman"/>
          <w:sz w:val="24"/>
          <w:szCs w:val="24"/>
        </w:rPr>
        <w:t xml:space="preserve">dla budynków </w:t>
      </w:r>
      <w:r w:rsidR="007F46DC">
        <w:rPr>
          <w:rFonts w:ascii="Times New Roman" w:hAnsi="Times New Roman" w:cs="Times New Roman"/>
          <w:sz w:val="24"/>
          <w:szCs w:val="24"/>
        </w:rPr>
        <w:t xml:space="preserve">usługowych </w:t>
      </w:r>
      <w:r w:rsidRPr="008E04BF">
        <w:rPr>
          <w:rFonts w:ascii="Times New Roman" w:hAnsi="Times New Roman" w:cs="Times New Roman"/>
          <w:sz w:val="24"/>
          <w:szCs w:val="24"/>
        </w:rPr>
        <w:t xml:space="preserve">– nie więcej niż </w:t>
      </w:r>
      <w:r w:rsidR="000C6669" w:rsidRPr="008E04BF">
        <w:rPr>
          <w:rFonts w:ascii="Times New Roman" w:hAnsi="Times New Roman" w:cs="Times New Roman"/>
          <w:sz w:val="24"/>
          <w:szCs w:val="24"/>
        </w:rPr>
        <w:t>12</w:t>
      </w:r>
      <w:r w:rsidRPr="008E04BF">
        <w:rPr>
          <w:rFonts w:ascii="Times New Roman" w:hAnsi="Times New Roman" w:cs="Times New Roman"/>
          <w:sz w:val="24"/>
          <w:szCs w:val="24"/>
        </w:rPr>
        <w:t>,0 m,</w:t>
      </w:r>
    </w:p>
    <w:p w14:paraId="7EA6C7FF" w14:textId="523835E3" w:rsidR="007F46DC" w:rsidRDefault="007F46DC" w:rsidP="007F46DC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maksymalną wysokość zabudowy </w:t>
      </w:r>
      <w:r>
        <w:rPr>
          <w:rFonts w:ascii="Times New Roman" w:hAnsi="Times New Roman" w:cs="Times New Roman"/>
          <w:sz w:val="24"/>
          <w:szCs w:val="24"/>
        </w:rPr>
        <w:t xml:space="preserve">dla budynków pomocniczych </w:t>
      </w:r>
      <w:r w:rsidRPr="008E04BF">
        <w:rPr>
          <w:rFonts w:ascii="Times New Roman" w:hAnsi="Times New Roman" w:cs="Times New Roman"/>
          <w:sz w:val="24"/>
          <w:szCs w:val="24"/>
        </w:rPr>
        <w:t xml:space="preserve">– nie więcej niż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E04BF">
        <w:rPr>
          <w:rFonts w:ascii="Times New Roman" w:hAnsi="Times New Roman" w:cs="Times New Roman"/>
          <w:sz w:val="24"/>
          <w:szCs w:val="24"/>
        </w:rPr>
        <w:t>,0 m,</w:t>
      </w:r>
    </w:p>
    <w:p w14:paraId="69918D7D" w14:textId="0AF666C0" w:rsidR="00E32242" w:rsidRDefault="00E32242" w:rsidP="00E32242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maksymalną wysokość zabudowy </w:t>
      </w:r>
      <w:r>
        <w:rPr>
          <w:rFonts w:ascii="Times New Roman" w:hAnsi="Times New Roman" w:cs="Times New Roman"/>
          <w:sz w:val="24"/>
          <w:szCs w:val="24"/>
        </w:rPr>
        <w:t xml:space="preserve">dla </w:t>
      </w:r>
      <w:r w:rsidR="007F46DC">
        <w:rPr>
          <w:rFonts w:ascii="Times New Roman" w:hAnsi="Times New Roman" w:cs="Times New Roman"/>
          <w:sz w:val="24"/>
          <w:szCs w:val="24"/>
        </w:rPr>
        <w:t>obiektów budowlanych innych niż budynki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4BF">
        <w:rPr>
          <w:rFonts w:ascii="Times New Roman" w:hAnsi="Times New Roman" w:cs="Times New Roman"/>
          <w:sz w:val="24"/>
          <w:szCs w:val="24"/>
        </w:rPr>
        <w:t xml:space="preserve">– nie więcej niż </w:t>
      </w:r>
      <w:r w:rsidR="007F46DC">
        <w:rPr>
          <w:rFonts w:ascii="Times New Roman" w:hAnsi="Times New Roman" w:cs="Times New Roman"/>
          <w:sz w:val="24"/>
          <w:szCs w:val="24"/>
        </w:rPr>
        <w:t>12</w:t>
      </w:r>
      <w:r w:rsidRPr="008E04BF">
        <w:rPr>
          <w:rFonts w:ascii="Times New Roman" w:hAnsi="Times New Roman" w:cs="Times New Roman"/>
          <w:sz w:val="24"/>
          <w:szCs w:val="24"/>
        </w:rPr>
        <w:t>,0 m,</w:t>
      </w:r>
    </w:p>
    <w:p w14:paraId="505651D7" w14:textId="2101035E" w:rsidR="002E79EF" w:rsidRPr="008E04BF" w:rsidRDefault="002E79EF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dowolną geometrę dachów,</w:t>
      </w:r>
    </w:p>
    <w:p w14:paraId="3EEAE6C5" w14:textId="77777777" w:rsidR="002E79EF" w:rsidRPr="008E04BF" w:rsidRDefault="002E79EF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pokrycie dachów: materiały bitumiczne, membrany foliowe, membrany gumowe, dachówki ceramiczne, </w:t>
      </w:r>
      <w:proofErr w:type="spellStart"/>
      <w:r w:rsidRPr="008E04BF">
        <w:rPr>
          <w:rFonts w:ascii="Times New Roman" w:hAnsi="Times New Roman" w:cs="Times New Roman"/>
          <w:sz w:val="24"/>
          <w:szCs w:val="24"/>
        </w:rPr>
        <w:t>balchodachówki</w:t>
      </w:r>
      <w:proofErr w:type="spellEnd"/>
      <w:r w:rsidRPr="008E04BF">
        <w:rPr>
          <w:rFonts w:ascii="Times New Roman" w:hAnsi="Times New Roman" w:cs="Times New Roman"/>
          <w:sz w:val="24"/>
          <w:szCs w:val="24"/>
        </w:rPr>
        <w:t>, blacha,</w:t>
      </w:r>
    </w:p>
    <w:p w14:paraId="299D094A" w14:textId="149486C4" w:rsidR="000A16DB" w:rsidRPr="008E04BF" w:rsidRDefault="000A16DB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powierzchnię nowo wydzielonej działki bu</w:t>
      </w:r>
      <w:r w:rsidR="002E79EF" w:rsidRPr="008E04BF">
        <w:rPr>
          <w:rFonts w:ascii="Times New Roman" w:hAnsi="Times New Roman" w:cs="Times New Roman"/>
          <w:sz w:val="24"/>
          <w:szCs w:val="24"/>
        </w:rPr>
        <w:t xml:space="preserve">dowlanej, nie mniejszą niż </w:t>
      </w:r>
      <w:r w:rsidR="00CC1381" w:rsidRPr="008E04BF">
        <w:rPr>
          <w:rFonts w:ascii="Times New Roman" w:hAnsi="Times New Roman" w:cs="Times New Roman"/>
          <w:sz w:val="24"/>
          <w:szCs w:val="24"/>
        </w:rPr>
        <w:t>5</w:t>
      </w:r>
      <w:r w:rsidR="002E79EF" w:rsidRPr="008E04BF">
        <w:rPr>
          <w:rFonts w:ascii="Times New Roman" w:hAnsi="Times New Roman" w:cs="Times New Roman"/>
          <w:sz w:val="24"/>
          <w:szCs w:val="24"/>
        </w:rPr>
        <w:t>0</w:t>
      </w:r>
      <w:r w:rsidRPr="008E04BF">
        <w:rPr>
          <w:rFonts w:ascii="Times New Roman" w:hAnsi="Times New Roman" w:cs="Times New Roman"/>
          <w:sz w:val="24"/>
          <w:szCs w:val="24"/>
        </w:rPr>
        <w:t>00 m</w:t>
      </w:r>
      <w:r w:rsidRPr="008E04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04BF">
        <w:rPr>
          <w:rFonts w:ascii="Times New Roman" w:hAnsi="Times New Roman" w:cs="Times New Roman"/>
          <w:sz w:val="24"/>
          <w:szCs w:val="24"/>
        </w:rPr>
        <w:t>, za wyjątkiem działek wydzielanych w celu poszerzenia sąsiednich nieruchomości, regulacji granic oraz przeznaczonych pod infrastrukturę techniczną,</w:t>
      </w:r>
    </w:p>
    <w:p w14:paraId="0D6306B3" w14:textId="2A06120E" w:rsidR="00692F20" w:rsidRPr="008E04BF" w:rsidRDefault="00692F20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nakaz realizacji zieleni izolacyjnej wzdłuż granic działek będących odrębną własnością, zgodnie z przepisami odrębnymi,</w:t>
      </w:r>
    </w:p>
    <w:p w14:paraId="087A33C7" w14:textId="74110615" w:rsidR="000A16DB" w:rsidRPr="008E04BF" w:rsidRDefault="000A16DB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lokalizację miejsc postojowych, zgodnie z §13 ust. 1 pkt </w:t>
      </w:r>
      <w:r w:rsidR="00495EEE" w:rsidRPr="008E04BF">
        <w:rPr>
          <w:rFonts w:ascii="Times New Roman" w:hAnsi="Times New Roman" w:cs="Times New Roman"/>
          <w:sz w:val="24"/>
          <w:szCs w:val="24"/>
        </w:rPr>
        <w:t>4</w:t>
      </w:r>
      <w:r w:rsidRPr="008E04BF">
        <w:rPr>
          <w:rFonts w:ascii="Times New Roman" w:hAnsi="Times New Roman" w:cs="Times New Roman"/>
          <w:sz w:val="24"/>
          <w:szCs w:val="24"/>
        </w:rPr>
        <w:t>-</w:t>
      </w:r>
      <w:r w:rsidR="00495EEE" w:rsidRPr="008E04BF">
        <w:rPr>
          <w:rFonts w:ascii="Times New Roman" w:hAnsi="Times New Roman" w:cs="Times New Roman"/>
          <w:sz w:val="24"/>
          <w:szCs w:val="24"/>
        </w:rPr>
        <w:t>5</w:t>
      </w:r>
      <w:r w:rsidRPr="008E04BF">
        <w:rPr>
          <w:rFonts w:ascii="Times New Roman" w:hAnsi="Times New Roman" w:cs="Times New Roman"/>
          <w:sz w:val="24"/>
          <w:szCs w:val="24"/>
        </w:rPr>
        <w:t>,</w:t>
      </w:r>
    </w:p>
    <w:p w14:paraId="53210F3E" w14:textId="20049E6B" w:rsidR="000A16DB" w:rsidRPr="008E04BF" w:rsidRDefault="000A16DB" w:rsidP="008E04BF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dostęp do t</w:t>
      </w:r>
      <w:r w:rsidR="00F012A6" w:rsidRPr="008E04BF">
        <w:rPr>
          <w:rFonts w:ascii="Times New Roman" w:hAnsi="Times New Roman" w:cs="Times New Roman"/>
          <w:sz w:val="24"/>
          <w:szCs w:val="24"/>
        </w:rPr>
        <w:t>e</w:t>
      </w:r>
      <w:r w:rsidR="00495EEE" w:rsidRPr="008E04BF">
        <w:rPr>
          <w:rFonts w:ascii="Times New Roman" w:hAnsi="Times New Roman" w:cs="Times New Roman"/>
          <w:sz w:val="24"/>
          <w:szCs w:val="24"/>
        </w:rPr>
        <w:t>renu zgodnie z §13 ust. 1 pkt 1</w:t>
      </w:r>
      <w:r w:rsidR="008A6E17" w:rsidRPr="008E04BF">
        <w:rPr>
          <w:rFonts w:ascii="Times New Roman" w:hAnsi="Times New Roman" w:cs="Times New Roman"/>
          <w:sz w:val="24"/>
          <w:szCs w:val="24"/>
        </w:rPr>
        <w:t>.</w:t>
      </w:r>
    </w:p>
    <w:p w14:paraId="36528EF9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BD8F9" w14:textId="36F74CA2" w:rsidR="002B5A1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§ 10. </w:t>
      </w:r>
      <w:r w:rsidR="002B5A1B" w:rsidRPr="008E04BF">
        <w:rPr>
          <w:rFonts w:ascii="Times New Roman" w:hAnsi="Times New Roman" w:cs="Times New Roman"/>
          <w:sz w:val="24"/>
          <w:szCs w:val="24"/>
        </w:rPr>
        <w:t>W zakresie granic i sposobów zagospodarowania terenów lub obiektów podlegających ochronie, ustalonych na podstawie odrębnych przepisów, w tym terenów górniczych, a także obszarów szczególnego zagrożenia powodzią, obszarów osuwania się mas ziemnych, krajobrazów priorytetowych określonych w audycie krajobrazowym oraz w planach zagospodarowania przestrzennego województwa, zgodnie z przepisami, ustala się nakaz uwzględnienia wszelkich ograniczeń w zagospodarowaniu terenu wynikających z położenia terenu w granicach obszaru objętego koncesją nr 10/99/Ł z dnia 24.10.2017r.  na poszukiwanie i rozpoznawanie złóż ropy naftowej i gazu ziemnego oraz wydobywanie ropy naftowej i gazu ziemnego ze złóż w obszarze „Wronki" - ważną do dnia 24.10.2047r.</w:t>
      </w:r>
    </w:p>
    <w:p w14:paraId="27D6C583" w14:textId="77777777" w:rsidR="002B5A1B" w:rsidRPr="008E04BF" w:rsidRDefault="002B5A1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E7454" w14:textId="26FF868D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§ 11. W zakresie szczegółowych zasad i warunków scalania </w:t>
      </w:r>
      <w:r w:rsidR="00FC6303" w:rsidRPr="008E04BF">
        <w:rPr>
          <w:rFonts w:ascii="Times New Roman" w:hAnsi="Times New Roman" w:cs="Times New Roman"/>
          <w:sz w:val="24"/>
          <w:szCs w:val="24"/>
        </w:rPr>
        <w:t xml:space="preserve">i podziału nieruchomości </w:t>
      </w:r>
      <w:r w:rsidRPr="008E04BF">
        <w:rPr>
          <w:rFonts w:ascii="Times New Roman" w:hAnsi="Times New Roman" w:cs="Times New Roman"/>
          <w:sz w:val="24"/>
          <w:szCs w:val="24"/>
        </w:rPr>
        <w:t>ustala się</w:t>
      </w:r>
      <w:r w:rsidR="00FC6303" w:rsidRPr="008E04BF">
        <w:rPr>
          <w:rFonts w:ascii="Times New Roman" w:hAnsi="Times New Roman" w:cs="Times New Roman"/>
          <w:sz w:val="24"/>
          <w:szCs w:val="24"/>
        </w:rPr>
        <w:t>:</w:t>
      </w:r>
    </w:p>
    <w:p w14:paraId="535196AD" w14:textId="77777777" w:rsidR="00FC6303" w:rsidRPr="008E04BF" w:rsidRDefault="00FC6303" w:rsidP="008E04BF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nie wskazuje się terenów do objęcia  scalaniem i podziałem, zgodnie z przepisami odrębnymi;</w:t>
      </w:r>
    </w:p>
    <w:p w14:paraId="7C0E54B8" w14:textId="77777777" w:rsidR="00FC6303" w:rsidRPr="008E04BF" w:rsidRDefault="00FC6303" w:rsidP="008E04BF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dopuszczenie scalania i podziału nieruchomości na podstawie przepisów odrębnych, zachowując następujące parametry działek, za wyjątkiem działek pod infrastrukturę techniczną i drogową;</w:t>
      </w:r>
    </w:p>
    <w:p w14:paraId="4CD509EF" w14:textId="2294CD48" w:rsidR="000A16DB" w:rsidRPr="008E04BF" w:rsidRDefault="000A16DB" w:rsidP="008E04BF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lastRenderedPageBreak/>
        <w:t>minimaln</w:t>
      </w:r>
      <w:r w:rsidR="00FC6303" w:rsidRPr="008E04BF">
        <w:rPr>
          <w:rFonts w:ascii="Times New Roman" w:hAnsi="Times New Roman" w:cs="Times New Roman"/>
          <w:sz w:val="24"/>
          <w:szCs w:val="24"/>
        </w:rPr>
        <w:t>ą</w:t>
      </w:r>
      <w:r w:rsidRPr="008E04BF">
        <w:rPr>
          <w:rFonts w:ascii="Times New Roman" w:hAnsi="Times New Roman" w:cs="Times New Roman"/>
          <w:sz w:val="24"/>
          <w:szCs w:val="24"/>
        </w:rPr>
        <w:t xml:space="preserve"> powierzchni</w:t>
      </w:r>
      <w:r w:rsidR="00FC6303" w:rsidRPr="008E04BF">
        <w:rPr>
          <w:rFonts w:ascii="Times New Roman" w:hAnsi="Times New Roman" w:cs="Times New Roman"/>
          <w:sz w:val="24"/>
          <w:szCs w:val="24"/>
        </w:rPr>
        <w:t>ę</w:t>
      </w:r>
      <w:r w:rsidRPr="008E04BF">
        <w:rPr>
          <w:rFonts w:ascii="Times New Roman" w:hAnsi="Times New Roman" w:cs="Times New Roman"/>
          <w:sz w:val="24"/>
          <w:szCs w:val="24"/>
        </w:rPr>
        <w:t xml:space="preserve"> działki budowlanej: zgodnie z ustaleniami s</w:t>
      </w:r>
      <w:r w:rsidR="004A4D69" w:rsidRPr="008E04BF">
        <w:rPr>
          <w:rFonts w:ascii="Times New Roman" w:hAnsi="Times New Roman" w:cs="Times New Roman"/>
          <w:sz w:val="24"/>
          <w:szCs w:val="24"/>
        </w:rPr>
        <w:t>zczegółowymi niniejszej uchwały.</w:t>
      </w:r>
    </w:p>
    <w:p w14:paraId="1BF04AB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DF59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§ 12. W zakresie szczególnych warunków zagospodarowania terenów oraz ograniczeń w ich użytkowaniu, w tym zakazie zabudowy, ustala się:</w:t>
      </w:r>
    </w:p>
    <w:p w14:paraId="52613228" w14:textId="5A985820" w:rsidR="008C4638" w:rsidRPr="008E04BF" w:rsidRDefault="008C4638" w:rsidP="008E04BF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uwzględnienie przepisów odrębnych dotyczących sposobów zgłaszania oraz oznakowania przeszkód lotniczych,</w:t>
      </w:r>
    </w:p>
    <w:p w14:paraId="2EFC52E2" w14:textId="77777777" w:rsidR="000A16DB" w:rsidRPr="008E04BF" w:rsidRDefault="000A16DB" w:rsidP="008E04BF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nakaz zastosowania rozwiązań zamiennych w przypadku wystąpienia kolizji inwestycji z urządzeniami drenażu melioracyjnego,</w:t>
      </w:r>
    </w:p>
    <w:p w14:paraId="21047714" w14:textId="77777777" w:rsidR="000A16DB" w:rsidRPr="008E04BF" w:rsidRDefault="000A16DB" w:rsidP="008E04BF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nakaz uwzględnienia wymagań i ograniczeń określonych w przepisach odrębnych, wynikających z przebi</w:t>
      </w:r>
      <w:r w:rsidR="00E75179" w:rsidRPr="008E04BF">
        <w:rPr>
          <w:rFonts w:ascii="Times New Roman" w:hAnsi="Times New Roman" w:cs="Times New Roman"/>
          <w:sz w:val="24"/>
          <w:szCs w:val="24"/>
        </w:rPr>
        <w:t>egu infrastruktury technicznej,</w:t>
      </w:r>
    </w:p>
    <w:p w14:paraId="4358FEFA" w14:textId="77777777" w:rsidR="000A16DB" w:rsidRPr="008E04BF" w:rsidRDefault="000A16DB" w:rsidP="008E04BF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zachowanie istniejących linii elektroenergetycznych z dopuszczeniem ich skablowania i wszelkich robót budowlanych n</w:t>
      </w:r>
      <w:r w:rsidR="00E75179" w:rsidRPr="008E04BF">
        <w:rPr>
          <w:rFonts w:ascii="Times New Roman" w:hAnsi="Times New Roman" w:cs="Times New Roman"/>
          <w:sz w:val="24"/>
          <w:szCs w:val="24"/>
        </w:rPr>
        <w:t>a liniach elektroenergetycznych.</w:t>
      </w:r>
    </w:p>
    <w:p w14:paraId="483A85F3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19FE9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§ 13. 1. W zakresie zasad modernizacji, rozbudowy i budowy systemów komunikacji ustala się:</w:t>
      </w:r>
    </w:p>
    <w:p w14:paraId="7EDDBD14" w14:textId="562B83A4" w:rsidR="00495EEE" w:rsidRPr="008E04BF" w:rsidRDefault="00495EEE" w:rsidP="008E04BF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zapewnienie dostępności terenu do dróg publicznych, znajdujących się poza granicami obszaru objętego planem, poprzez wewnętrzny układ komunikacyjny, </w:t>
      </w:r>
      <w:r w:rsidR="00D832F7" w:rsidRPr="008E04BF">
        <w:rPr>
          <w:rFonts w:ascii="Times New Roman" w:hAnsi="Times New Roman" w:cs="Times New Roman"/>
          <w:sz w:val="24"/>
          <w:szCs w:val="24"/>
        </w:rPr>
        <w:t>połączony z drogami publicznymi</w:t>
      </w:r>
      <w:r w:rsidRPr="008E04BF">
        <w:rPr>
          <w:rFonts w:ascii="Times New Roman" w:hAnsi="Times New Roman" w:cs="Times New Roman"/>
          <w:sz w:val="24"/>
          <w:szCs w:val="24"/>
        </w:rPr>
        <w:t>;</w:t>
      </w:r>
    </w:p>
    <w:p w14:paraId="08BB6C41" w14:textId="6B9E9955" w:rsidR="000A16DB" w:rsidRPr="008E04BF" w:rsidRDefault="000A16DB" w:rsidP="008E04BF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na działce zajmowanej przez obiekt budowlany</w:t>
      </w:r>
      <w:r w:rsidR="00CB4D42" w:rsidRPr="008E04BF">
        <w:rPr>
          <w:rFonts w:ascii="Times New Roman" w:hAnsi="Times New Roman" w:cs="Times New Roman"/>
          <w:sz w:val="24"/>
          <w:szCs w:val="24"/>
        </w:rPr>
        <w:t xml:space="preserve"> lub grupę obiektów</w:t>
      </w:r>
      <w:r w:rsidR="00495EEE" w:rsidRPr="008E04BF">
        <w:rPr>
          <w:rFonts w:ascii="Times New Roman" w:hAnsi="Times New Roman" w:cs="Times New Roman"/>
          <w:sz w:val="24"/>
          <w:szCs w:val="24"/>
        </w:rPr>
        <w:t>,</w:t>
      </w:r>
      <w:r w:rsidRPr="008E04BF">
        <w:rPr>
          <w:rFonts w:ascii="Times New Roman" w:hAnsi="Times New Roman" w:cs="Times New Roman"/>
          <w:sz w:val="24"/>
          <w:szCs w:val="24"/>
        </w:rPr>
        <w:t xml:space="preserve"> wymogi parkingowe dla samochodów osobowych, w łącznej liczbie nie mniejszej niż:</w:t>
      </w:r>
    </w:p>
    <w:p w14:paraId="148DC0C8" w14:textId="486AA408" w:rsidR="000A16DB" w:rsidRPr="008E04BF" w:rsidRDefault="00B4662E" w:rsidP="008E04BF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3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 miejsc</w:t>
      </w:r>
      <w:r w:rsidR="00495EEE" w:rsidRPr="008E04BF">
        <w:rPr>
          <w:rFonts w:ascii="Times New Roman" w:hAnsi="Times New Roman" w:cs="Times New Roman"/>
          <w:sz w:val="24"/>
          <w:szCs w:val="24"/>
        </w:rPr>
        <w:t>a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 postojowe na każde rozpoczęte </w:t>
      </w:r>
      <w:r w:rsidR="00E56252" w:rsidRPr="008E04BF">
        <w:rPr>
          <w:rFonts w:ascii="Times New Roman" w:hAnsi="Times New Roman" w:cs="Times New Roman"/>
          <w:sz w:val="24"/>
          <w:szCs w:val="24"/>
        </w:rPr>
        <w:t>1</w:t>
      </w:r>
      <w:r w:rsidR="00495EEE" w:rsidRPr="008E04BF">
        <w:rPr>
          <w:rFonts w:ascii="Times New Roman" w:hAnsi="Times New Roman" w:cs="Times New Roman"/>
          <w:sz w:val="24"/>
          <w:szCs w:val="24"/>
        </w:rPr>
        <w:t>00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 m</w:t>
      </w:r>
      <w:r w:rsidR="000A16DB" w:rsidRPr="008E04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 powierzchni użytkowej </w:t>
      </w:r>
      <w:r w:rsidR="000D508B" w:rsidRPr="008E04BF">
        <w:rPr>
          <w:rFonts w:ascii="Times New Roman" w:hAnsi="Times New Roman" w:cs="Times New Roman"/>
          <w:sz w:val="24"/>
          <w:szCs w:val="24"/>
        </w:rPr>
        <w:t xml:space="preserve">netto </w:t>
      </w:r>
      <w:r w:rsidR="00495EEE" w:rsidRPr="008E04BF">
        <w:rPr>
          <w:rFonts w:ascii="Times New Roman" w:hAnsi="Times New Roman" w:cs="Times New Roman"/>
          <w:sz w:val="24"/>
          <w:szCs w:val="24"/>
        </w:rPr>
        <w:t xml:space="preserve">budynków o 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funkcji </w:t>
      </w:r>
      <w:r w:rsidR="00E56252" w:rsidRPr="008E04BF">
        <w:rPr>
          <w:rFonts w:ascii="Times New Roman" w:hAnsi="Times New Roman" w:cs="Times New Roman"/>
          <w:sz w:val="24"/>
          <w:szCs w:val="24"/>
        </w:rPr>
        <w:t>sportowo-rekreacyjnej</w:t>
      </w:r>
      <w:r w:rsidR="000A16DB" w:rsidRPr="008E04BF">
        <w:rPr>
          <w:rFonts w:ascii="Times New Roman" w:hAnsi="Times New Roman" w:cs="Times New Roman"/>
          <w:sz w:val="24"/>
          <w:szCs w:val="24"/>
        </w:rPr>
        <w:t>,</w:t>
      </w:r>
    </w:p>
    <w:p w14:paraId="3E239641" w14:textId="06D95D9D" w:rsidR="00B4662E" w:rsidRPr="008E04BF" w:rsidRDefault="00B4662E" w:rsidP="008E04BF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3 miejsca postojowe na każde 10 miejsc konsumpcyjnych dla obiektów gastronomicznych;</w:t>
      </w:r>
    </w:p>
    <w:p w14:paraId="258FDCD2" w14:textId="6C6EE655" w:rsidR="00B4662E" w:rsidRPr="008E04BF" w:rsidRDefault="00B4662E" w:rsidP="008E04BF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4 miejsca postojowe na każde 10 miejsc noclegowych w obiektach hotelowych;</w:t>
      </w:r>
    </w:p>
    <w:p w14:paraId="10C7B007" w14:textId="60E846ED" w:rsidR="00495EEE" w:rsidRPr="008E04BF" w:rsidRDefault="00B4662E" w:rsidP="008E04BF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3</w:t>
      </w:r>
      <w:r w:rsidR="00495EEE" w:rsidRPr="008E04BF">
        <w:rPr>
          <w:rFonts w:ascii="Times New Roman" w:hAnsi="Times New Roman" w:cs="Times New Roman"/>
          <w:sz w:val="24"/>
          <w:szCs w:val="24"/>
        </w:rPr>
        <w:t xml:space="preserve"> miejsca postojowe na 10 zatrudnionych, </w:t>
      </w:r>
    </w:p>
    <w:p w14:paraId="70DD19BA" w14:textId="6D94244A" w:rsidR="00495EEE" w:rsidRPr="008E04BF" w:rsidRDefault="00495EEE" w:rsidP="008E04BF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zapewnić w odpowiedniej ilości miejsca postojowe dla </w:t>
      </w:r>
      <w:r w:rsidR="00E56252" w:rsidRPr="008E04BF">
        <w:rPr>
          <w:rFonts w:ascii="Times New Roman" w:hAnsi="Times New Roman" w:cs="Times New Roman"/>
          <w:sz w:val="24"/>
          <w:szCs w:val="24"/>
        </w:rPr>
        <w:t xml:space="preserve">autokarów i </w:t>
      </w:r>
      <w:r w:rsidRPr="008E04BF">
        <w:rPr>
          <w:rFonts w:ascii="Times New Roman" w:hAnsi="Times New Roman" w:cs="Times New Roman"/>
          <w:sz w:val="24"/>
          <w:szCs w:val="24"/>
        </w:rPr>
        <w:t>samochodów</w:t>
      </w:r>
      <w:r w:rsidR="00E56252" w:rsidRPr="008E04BF">
        <w:rPr>
          <w:rFonts w:ascii="Times New Roman" w:hAnsi="Times New Roman" w:cs="Times New Roman"/>
          <w:sz w:val="24"/>
          <w:szCs w:val="24"/>
        </w:rPr>
        <w:t xml:space="preserve"> </w:t>
      </w:r>
      <w:r w:rsidRPr="008E04BF">
        <w:rPr>
          <w:rFonts w:ascii="Times New Roman" w:hAnsi="Times New Roman" w:cs="Times New Roman"/>
          <w:sz w:val="24"/>
          <w:szCs w:val="24"/>
        </w:rPr>
        <w:t xml:space="preserve">powyżej 3,5t związanych z prowadzoną działalnością </w:t>
      </w:r>
      <w:r w:rsidR="00E56252" w:rsidRPr="008E04BF">
        <w:rPr>
          <w:rFonts w:ascii="Times New Roman" w:hAnsi="Times New Roman" w:cs="Times New Roman"/>
          <w:sz w:val="24"/>
          <w:szCs w:val="24"/>
        </w:rPr>
        <w:t xml:space="preserve">usługową </w:t>
      </w:r>
      <w:r w:rsidRPr="008E04BF">
        <w:rPr>
          <w:rFonts w:ascii="Times New Roman" w:hAnsi="Times New Roman" w:cs="Times New Roman"/>
          <w:sz w:val="24"/>
          <w:szCs w:val="24"/>
        </w:rPr>
        <w:t>oraz wyznaczyć place rozładunku, załadunku i place manewrowe;</w:t>
      </w:r>
    </w:p>
    <w:p w14:paraId="2B498303" w14:textId="77777777" w:rsidR="000A16DB" w:rsidRPr="008E04BF" w:rsidRDefault="000A16DB" w:rsidP="008E04BF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lokalizację stanowisk postojowych dla pojazdów zaopatrzonych w kartę parkingową zgodnie z przepisami odrębnymi;</w:t>
      </w:r>
    </w:p>
    <w:p w14:paraId="3E33DB16" w14:textId="2053A4CC" w:rsidR="000A16DB" w:rsidRPr="008E04BF" w:rsidRDefault="000A16DB" w:rsidP="008E04BF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lokalizację miejsc postojowych, o których mowa </w:t>
      </w:r>
      <w:r w:rsidR="00495EEE" w:rsidRPr="008E04BF">
        <w:rPr>
          <w:rFonts w:ascii="Times New Roman" w:hAnsi="Times New Roman" w:cs="Times New Roman"/>
          <w:sz w:val="24"/>
          <w:szCs w:val="24"/>
        </w:rPr>
        <w:t xml:space="preserve">powyżej </w:t>
      </w:r>
      <w:r w:rsidRPr="008E04BF">
        <w:rPr>
          <w:rFonts w:ascii="Times New Roman" w:hAnsi="Times New Roman" w:cs="Times New Roman"/>
          <w:sz w:val="24"/>
          <w:szCs w:val="24"/>
        </w:rPr>
        <w:t>na wyznaczonych do tego celu miejscach: na parkingach naziemnych, na parkingach podziemnych oraz w garażach, w tym garażach wolnostojących lub wydzielonych halach garażowych.</w:t>
      </w:r>
    </w:p>
    <w:p w14:paraId="6668C264" w14:textId="77777777" w:rsidR="000A16DB" w:rsidRPr="008E04BF" w:rsidRDefault="000A16DB" w:rsidP="008E04B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669A4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2. W zakresie zasad modernizacji, rozbudowy i budowy systemów infrastruktury technicznej:</w:t>
      </w:r>
    </w:p>
    <w:p w14:paraId="173FA753" w14:textId="77777777" w:rsidR="000A16DB" w:rsidRPr="008E04BF" w:rsidRDefault="000A16DB" w:rsidP="008E04BF">
      <w:pPr>
        <w:pStyle w:val="Akapitzlist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ustala się:</w:t>
      </w:r>
    </w:p>
    <w:p w14:paraId="0002E077" w14:textId="77777777" w:rsidR="000A16DB" w:rsidRPr="008E04BF" w:rsidRDefault="000A16DB" w:rsidP="008E04B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lokalizację sieci i urząd</w:t>
      </w:r>
      <w:r w:rsidR="0023291E" w:rsidRPr="008E04BF">
        <w:rPr>
          <w:rFonts w:ascii="Times New Roman" w:hAnsi="Times New Roman" w:cs="Times New Roman"/>
          <w:sz w:val="24"/>
          <w:szCs w:val="24"/>
        </w:rPr>
        <w:t xml:space="preserve">zeń infrastruktury technicznej oraz dopuszczenie robót budowalnych w zakresie infrastruktury, </w:t>
      </w:r>
      <w:r w:rsidRPr="008E04BF">
        <w:rPr>
          <w:rFonts w:ascii="Times New Roman" w:hAnsi="Times New Roman" w:cs="Times New Roman"/>
          <w:sz w:val="24"/>
          <w:szCs w:val="24"/>
        </w:rPr>
        <w:t xml:space="preserve">zgodnie z przepisami odrębnymi, </w:t>
      </w:r>
    </w:p>
    <w:p w14:paraId="0969E962" w14:textId="77777777" w:rsidR="000A16DB" w:rsidRPr="008E04BF" w:rsidRDefault="000A16DB" w:rsidP="008E04B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powiązanie sieci infrastruktury technicznej z układem zewnętrznym oraz zapewnienie dostępu do sieci zgodnie z przepisami odrębnymi,</w:t>
      </w:r>
    </w:p>
    <w:p w14:paraId="3F2B1843" w14:textId="21DFC430" w:rsidR="000A16DB" w:rsidRPr="008E04BF" w:rsidRDefault="000A16DB" w:rsidP="008E04B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o</w:t>
      </w:r>
      <w:r w:rsidR="00852566" w:rsidRPr="008E04BF">
        <w:rPr>
          <w:rFonts w:ascii="Times New Roman" w:hAnsi="Times New Roman" w:cs="Times New Roman"/>
          <w:sz w:val="24"/>
          <w:szCs w:val="24"/>
        </w:rPr>
        <w:t xml:space="preserve">dprowadzanie ścieków bytowych </w:t>
      </w:r>
      <w:r w:rsidRPr="008E04BF">
        <w:rPr>
          <w:rFonts w:ascii="Times New Roman" w:hAnsi="Times New Roman" w:cs="Times New Roman"/>
          <w:sz w:val="24"/>
          <w:szCs w:val="24"/>
        </w:rPr>
        <w:t xml:space="preserve">do </w:t>
      </w:r>
      <w:r w:rsidR="00FF62D2" w:rsidRPr="008E04BF">
        <w:rPr>
          <w:rFonts w:ascii="Times New Roman" w:hAnsi="Times New Roman" w:cs="Times New Roman"/>
          <w:sz w:val="24"/>
          <w:szCs w:val="24"/>
        </w:rPr>
        <w:t>szczelnych zbiorników bezodpływowych i ich zagospodarowanie zgodnie z obowiązującymi przepisami; dopuszcza się indywidualne systemy oczyszczania ścieków – oczyszczalnie przydomowe,</w:t>
      </w:r>
      <w:r w:rsidR="00B252DE" w:rsidRPr="008E04BF">
        <w:rPr>
          <w:rFonts w:ascii="Times New Roman" w:hAnsi="Times New Roman" w:cs="Times New Roman"/>
          <w:sz w:val="24"/>
          <w:szCs w:val="24"/>
        </w:rPr>
        <w:t xml:space="preserve"> zgodnie z obowiązującymi przepisami,</w:t>
      </w:r>
    </w:p>
    <w:p w14:paraId="734EAAD5" w14:textId="77777777" w:rsidR="000A16DB" w:rsidRPr="008E04BF" w:rsidRDefault="00852566" w:rsidP="008E04B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zagospodarowanie </w:t>
      </w:r>
      <w:r w:rsidR="000A16DB" w:rsidRPr="008E04BF">
        <w:rPr>
          <w:rFonts w:ascii="Times New Roman" w:hAnsi="Times New Roman" w:cs="Times New Roman"/>
          <w:sz w:val="24"/>
          <w:szCs w:val="24"/>
        </w:rPr>
        <w:t>wód opadowych i roztopowych, zgodnie z przepisami odrębnymi,</w:t>
      </w:r>
    </w:p>
    <w:p w14:paraId="2BFCB513" w14:textId="77777777" w:rsidR="000A16DB" w:rsidRPr="008E04BF" w:rsidRDefault="000A16DB" w:rsidP="008E04B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pobór wody do celów bytowo – gospodarczych z sieci wodociągowej,</w:t>
      </w:r>
    </w:p>
    <w:p w14:paraId="18BB71F2" w14:textId="77777777" w:rsidR="000A16DB" w:rsidRPr="008E04BF" w:rsidRDefault="000A16DB" w:rsidP="008E04B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zaopatrzenie w wodę dla celów przeciwpożarowych zgodnie z przepisami odrębnymi,</w:t>
      </w:r>
    </w:p>
    <w:p w14:paraId="5F9DC5AD" w14:textId="6B14DD7E" w:rsidR="000A16DB" w:rsidRPr="008E04BF" w:rsidRDefault="00CA5B0D" w:rsidP="008E04B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lastRenderedPageBreak/>
        <w:t xml:space="preserve">zaopatrzenie w ciepło – z sieci gazowej, 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0A16DB" w:rsidRPr="008E04BF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="000A16DB" w:rsidRPr="008E04BF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</w:t>
      </w:r>
      <w:r w:rsidR="00FF62D2" w:rsidRPr="008E04BF">
        <w:rPr>
          <w:rFonts w:ascii="Times New Roman" w:hAnsi="Times New Roman" w:cs="Times New Roman"/>
          <w:sz w:val="24"/>
          <w:szCs w:val="24"/>
        </w:rPr>
        <w:t xml:space="preserve"> </w:t>
      </w:r>
      <w:r w:rsidR="000A16DB" w:rsidRPr="008E04BF">
        <w:rPr>
          <w:rFonts w:ascii="Times New Roman" w:hAnsi="Times New Roman" w:cs="Times New Roman"/>
          <w:sz w:val="24"/>
          <w:szCs w:val="24"/>
        </w:rPr>
        <w:t>dopuszcza się stosowanie indywidualnych systemów grzewczych, zgodnie z przepisami odrębnymi,</w:t>
      </w:r>
    </w:p>
    <w:p w14:paraId="449B0DF6" w14:textId="77777777" w:rsidR="000A16DB" w:rsidRPr="008E04BF" w:rsidRDefault="000A16DB" w:rsidP="008E04B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zaopatrzenie w energię elektryczną – siecią średniego lub niskiego napięcia, odpowiednio do potrzeb, z </w:t>
      </w:r>
      <w:proofErr w:type="spellStart"/>
      <w:r w:rsidRPr="008E04BF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Pr="008E04BF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</w:t>
      </w:r>
    </w:p>
    <w:p w14:paraId="0B735E27" w14:textId="5ACCE8FB" w:rsidR="000A16DB" w:rsidRPr="008E04BF" w:rsidRDefault="000A16DB" w:rsidP="008E04BF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w przypadku lokalizacji wolno stojącej stacji transformatorowej</w:t>
      </w:r>
      <w:r w:rsidR="009B6C08" w:rsidRPr="008E04BF">
        <w:rPr>
          <w:rFonts w:ascii="Times New Roman" w:hAnsi="Times New Roman" w:cs="Times New Roman"/>
          <w:sz w:val="24"/>
          <w:szCs w:val="24"/>
        </w:rPr>
        <w:t xml:space="preserve">, lokalnej przepompowni ścieków lub innych budowli i urządzeń infrastruktury technicznej, nie obowiązują zawarte w treści uchwały ustalenia dotyczące </w:t>
      </w:r>
      <w:r w:rsidRPr="008E04BF">
        <w:rPr>
          <w:rFonts w:ascii="Times New Roman" w:hAnsi="Times New Roman" w:cs="Times New Roman"/>
          <w:sz w:val="24"/>
          <w:szCs w:val="24"/>
        </w:rPr>
        <w:t>minimaln</w:t>
      </w:r>
      <w:r w:rsidR="009B6C08" w:rsidRPr="008E04BF">
        <w:rPr>
          <w:rFonts w:ascii="Times New Roman" w:hAnsi="Times New Roman" w:cs="Times New Roman"/>
          <w:sz w:val="24"/>
          <w:szCs w:val="24"/>
        </w:rPr>
        <w:t>ej</w:t>
      </w:r>
      <w:r w:rsidRPr="008E04BF">
        <w:rPr>
          <w:rFonts w:ascii="Times New Roman" w:hAnsi="Times New Roman" w:cs="Times New Roman"/>
          <w:sz w:val="24"/>
          <w:szCs w:val="24"/>
        </w:rPr>
        <w:t xml:space="preserve"> powierzchni działki budowlanej;</w:t>
      </w:r>
    </w:p>
    <w:p w14:paraId="7D9017D5" w14:textId="77777777" w:rsidR="000A16DB" w:rsidRPr="008E04BF" w:rsidRDefault="000A16DB" w:rsidP="008E04BF">
      <w:pPr>
        <w:pStyle w:val="Akapitzlist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dopuszcza się:</w:t>
      </w:r>
    </w:p>
    <w:p w14:paraId="73C9E621" w14:textId="04253C5C" w:rsidR="0021746E" w:rsidRPr="008E04BF" w:rsidRDefault="0021746E" w:rsidP="008E04BF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realizację indywidualnych ujęć wód, zgodnie z przepisami odrębnymi,</w:t>
      </w:r>
    </w:p>
    <w:p w14:paraId="685E490C" w14:textId="56A6F116" w:rsidR="0021746E" w:rsidRPr="008E04BF" w:rsidRDefault="0021746E" w:rsidP="008E04BF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realizację indywidualnych systemów oczyszczania ścieków bytowych,</w:t>
      </w:r>
    </w:p>
    <w:p w14:paraId="1BEF53C5" w14:textId="77777777" w:rsidR="000A16DB" w:rsidRPr="008E04BF" w:rsidRDefault="000A16DB" w:rsidP="008E04BF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prowadzenie robót budowlanych w zakresie infrastruktury technicznej,</w:t>
      </w:r>
    </w:p>
    <w:p w14:paraId="476D7D1D" w14:textId="77777777" w:rsidR="000A16DB" w:rsidRPr="008E04BF" w:rsidRDefault="000A16DB" w:rsidP="008E04BF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realizowanie elektroenergetycznych stacji transformatorowych jako obiektów wbudowanych w projektowaną zabudowę, wolno stojących,</w:t>
      </w:r>
    </w:p>
    <w:p w14:paraId="4E65A57D" w14:textId="77FEDD3F" w:rsidR="000A16DB" w:rsidRPr="008E04BF" w:rsidRDefault="000A16DB" w:rsidP="008E04BF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skablowanie istniejących napowietrzn</w:t>
      </w:r>
      <w:r w:rsidR="008C20B7" w:rsidRPr="008E04BF">
        <w:rPr>
          <w:rFonts w:ascii="Times New Roman" w:hAnsi="Times New Roman" w:cs="Times New Roman"/>
          <w:sz w:val="24"/>
          <w:szCs w:val="24"/>
        </w:rPr>
        <w:t>ych sieci elektroenergetycznych, dla których po skablowaniu nie będą obowiązywać pasy technologiczne od napowietrznych linii elektroenergetycznych.</w:t>
      </w:r>
    </w:p>
    <w:p w14:paraId="2C8A9217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3427D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§ 14. Nie ustala się sposobów i terminów tymczasowego zagospodarowania, urządzenia i użytkowania terenów.</w:t>
      </w:r>
    </w:p>
    <w:p w14:paraId="0CEA8FDA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D5AE4" w14:textId="32292D8D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§ 15. Ustala się stawkę służącą naliczeniu jednorazowych opłat, o jakich mowa w art. 36 ust. 4 ustawy o planowaniu i zagospodarowaniu przestrzennym, w wysokości </w:t>
      </w:r>
      <w:r w:rsidR="000C1DC2">
        <w:rPr>
          <w:rFonts w:ascii="Times New Roman" w:hAnsi="Times New Roman" w:cs="Times New Roman"/>
          <w:sz w:val="24"/>
          <w:szCs w:val="24"/>
        </w:rPr>
        <w:t>30</w:t>
      </w:r>
      <w:r w:rsidR="00CA5B0D" w:rsidRPr="008E04BF">
        <w:rPr>
          <w:rFonts w:ascii="Times New Roman" w:hAnsi="Times New Roman" w:cs="Times New Roman"/>
          <w:sz w:val="24"/>
          <w:szCs w:val="24"/>
        </w:rPr>
        <w:t>%</w:t>
      </w:r>
      <w:r w:rsidRPr="008E04BF">
        <w:rPr>
          <w:rFonts w:ascii="Times New Roman" w:hAnsi="Times New Roman" w:cs="Times New Roman"/>
          <w:sz w:val="24"/>
          <w:szCs w:val="24"/>
        </w:rPr>
        <w:t xml:space="preserve"> dla terenów objętych planem.</w:t>
      </w:r>
    </w:p>
    <w:p w14:paraId="38B4954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E897A" w14:textId="1A9DA86D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§ 16. Wykonanie uchwały powierza się Wójtowi Gminy </w:t>
      </w:r>
      <w:r w:rsidR="005D6E27" w:rsidRPr="008E04BF">
        <w:rPr>
          <w:rFonts w:ascii="Times New Roman" w:hAnsi="Times New Roman" w:cs="Times New Roman"/>
          <w:sz w:val="24"/>
          <w:szCs w:val="24"/>
        </w:rPr>
        <w:t>Kwilcz</w:t>
      </w:r>
      <w:r w:rsidRPr="008E04BF">
        <w:rPr>
          <w:rFonts w:ascii="Times New Roman" w:hAnsi="Times New Roman" w:cs="Times New Roman"/>
          <w:sz w:val="24"/>
          <w:szCs w:val="24"/>
        </w:rPr>
        <w:t>.</w:t>
      </w:r>
    </w:p>
    <w:p w14:paraId="487CBCE6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7AA81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§ 17. Uchwała wchodzi w życie po upływie 14 dni od dnia jej ogłoszenia w Dzienniku Urzędowym Województwa Wielkopolskiego.</w:t>
      </w:r>
    </w:p>
    <w:p w14:paraId="48051DBC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28D57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5067F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6D8FB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94EDA6B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1E0E6A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1BE6A7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F95AB9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1A2D4B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487807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4317FF4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06A48E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BE3D186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DE9D7C5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079575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0FD6AC5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F5C310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348F8D4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7EC9D1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3D3D2C" w14:textId="77777777" w:rsidR="009A2139" w:rsidRPr="003B330B" w:rsidRDefault="009A2139" w:rsidP="009A2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14:paraId="3A607D9A" w14:textId="77777777" w:rsidR="009A2139" w:rsidRPr="003B330B" w:rsidRDefault="009A2139" w:rsidP="009A2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do Uchwały Nr …/…/2022</w:t>
      </w:r>
    </w:p>
    <w:p w14:paraId="22BF54C3" w14:textId="77777777" w:rsidR="009A2139" w:rsidRPr="003B330B" w:rsidRDefault="009A2139" w:rsidP="009A2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Rady Gminy Kwilcz</w:t>
      </w:r>
    </w:p>
    <w:p w14:paraId="2123922F" w14:textId="77777777" w:rsidR="009A2139" w:rsidRPr="00931A43" w:rsidRDefault="009A2139" w:rsidP="009A2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z dnia ………………. 2022 r.</w:t>
      </w:r>
    </w:p>
    <w:p w14:paraId="6CABEAA4" w14:textId="77777777" w:rsidR="009A2139" w:rsidRPr="00931A43" w:rsidRDefault="009A2139" w:rsidP="003C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7AFBD" w14:textId="77777777" w:rsidR="003C531E" w:rsidRPr="00931A43" w:rsidRDefault="003C531E" w:rsidP="003C5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5800E" w14:textId="7F2E8FE5" w:rsidR="009A2139" w:rsidRPr="00931A43" w:rsidRDefault="009A2139" w:rsidP="009A2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 xml:space="preserve">Uchwałą Nr </w:t>
      </w:r>
      <w:r w:rsidR="003C531E" w:rsidRPr="00931A43">
        <w:rPr>
          <w:rFonts w:ascii="Times New Roman" w:hAnsi="Times New Roman" w:cs="Times New Roman"/>
          <w:sz w:val="24"/>
          <w:szCs w:val="24"/>
        </w:rPr>
        <w:t xml:space="preserve">XXIV/194/2021 </w:t>
      </w:r>
      <w:r w:rsidRPr="00931A43">
        <w:rPr>
          <w:rFonts w:ascii="Times New Roman" w:hAnsi="Times New Roman" w:cs="Times New Roman"/>
          <w:sz w:val="24"/>
          <w:szCs w:val="24"/>
        </w:rPr>
        <w:t xml:space="preserve">z dnia </w:t>
      </w:r>
      <w:r w:rsidR="003C531E" w:rsidRPr="00931A43">
        <w:rPr>
          <w:rFonts w:ascii="Times New Roman" w:hAnsi="Times New Roman" w:cs="Times New Roman"/>
          <w:sz w:val="24"/>
          <w:szCs w:val="24"/>
        </w:rPr>
        <w:t xml:space="preserve">9 lutego 2021 </w:t>
      </w:r>
      <w:r w:rsidRPr="00931A43">
        <w:rPr>
          <w:rFonts w:ascii="Times New Roman" w:hAnsi="Times New Roman" w:cs="Times New Roman"/>
          <w:sz w:val="24"/>
          <w:szCs w:val="24"/>
        </w:rPr>
        <w:t xml:space="preserve">r. Rada Gminy Kwilcz przystąpiła do sporządzenia </w:t>
      </w:r>
      <w:r w:rsidR="00E57A0A" w:rsidRPr="00931A43">
        <w:rPr>
          <w:rFonts w:ascii="Times New Roman" w:hAnsi="Times New Roman" w:cs="Times New Roman"/>
          <w:sz w:val="24"/>
          <w:szCs w:val="24"/>
        </w:rPr>
        <w:t>miejscowego planu zagospodarowania przestrzennego dla części działki nr 712/2 obręb Kwilcz, gmina Kwilcz</w:t>
      </w:r>
      <w:r w:rsidRPr="00931A43">
        <w:rPr>
          <w:rFonts w:ascii="Times New Roman" w:hAnsi="Times New Roman" w:cs="Times New Roman"/>
          <w:sz w:val="24"/>
          <w:szCs w:val="24"/>
        </w:rPr>
        <w:t xml:space="preserve">. Teren objęty opracowaniem miejscowego planu zagospodarowania przestrzennego w obrębie Kwilcz obejmuje obszar o powierzchni około </w:t>
      </w:r>
      <w:r w:rsidR="003C531E" w:rsidRPr="00931A43">
        <w:rPr>
          <w:rFonts w:ascii="Times New Roman" w:hAnsi="Times New Roman" w:cs="Times New Roman"/>
          <w:sz w:val="24"/>
          <w:szCs w:val="24"/>
        </w:rPr>
        <w:t>3,1</w:t>
      </w:r>
      <w:r w:rsidRPr="00931A43">
        <w:rPr>
          <w:rFonts w:ascii="Times New Roman" w:hAnsi="Times New Roman" w:cs="Times New Roman"/>
          <w:sz w:val="24"/>
          <w:szCs w:val="24"/>
        </w:rPr>
        <w:t xml:space="preserve"> ha.</w:t>
      </w:r>
    </w:p>
    <w:p w14:paraId="5D1E50E8" w14:textId="72C4B2FA" w:rsidR="009A2139" w:rsidRPr="00931A43" w:rsidRDefault="009A2139" w:rsidP="009A213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931A43">
        <w:rPr>
          <w:rFonts w:ascii="Times New Roman" w:hAnsi="Times New Roman" w:cs="Times New Roman"/>
          <w:color w:val="auto"/>
        </w:rPr>
        <w:t xml:space="preserve">W obszarze objętym ww. uchwałą obowiązuje </w:t>
      </w:r>
      <w:r w:rsidR="003C531E" w:rsidRPr="00931A43">
        <w:rPr>
          <w:rFonts w:ascii="Times New Roman" w:hAnsi="Times New Roman" w:cs="Times New Roman"/>
          <w:color w:val="auto"/>
        </w:rPr>
        <w:t>miejscowy plan zagospodarowania przestrzennego powiększenia terenu górniczego: złoża kruszywa naturalnego w Starej Dąbrowie, gm. Kwilcz,</w:t>
      </w:r>
      <w:r w:rsidRPr="00931A43">
        <w:rPr>
          <w:rFonts w:ascii="Times New Roman" w:hAnsi="Times New Roman" w:cs="Times New Roman"/>
          <w:color w:val="auto"/>
        </w:rPr>
        <w:t xml:space="preserve"> przyjęty uchwałą Nr </w:t>
      </w:r>
      <w:r w:rsidR="003C531E" w:rsidRPr="00931A43">
        <w:rPr>
          <w:rFonts w:ascii="Times New Roman" w:hAnsi="Times New Roman" w:cs="Times New Roman"/>
          <w:color w:val="auto"/>
        </w:rPr>
        <w:t xml:space="preserve">XVIII/149/2000 </w:t>
      </w:r>
      <w:r w:rsidRPr="00931A43">
        <w:rPr>
          <w:rFonts w:ascii="Times New Roman" w:hAnsi="Times New Roman" w:cs="Times New Roman"/>
          <w:color w:val="auto"/>
        </w:rPr>
        <w:t xml:space="preserve">Rady Gminy Kwilcz z dnia </w:t>
      </w:r>
      <w:r w:rsidR="003C531E" w:rsidRPr="00931A43">
        <w:rPr>
          <w:rFonts w:ascii="Times New Roman" w:hAnsi="Times New Roman" w:cs="Times New Roman"/>
          <w:color w:val="auto"/>
        </w:rPr>
        <w:t xml:space="preserve">27 listopada 2000 </w:t>
      </w:r>
      <w:r w:rsidRPr="00931A43">
        <w:rPr>
          <w:rFonts w:ascii="Times New Roman" w:hAnsi="Times New Roman" w:cs="Times New Roman"/>
          <w:color w:val="auto"/>
        </w:rPr>
        <w:t xml:space="preserve"> r. (</w:t>
      </w:r>
      <w:r w:rsidR="003C531E" w:rsidRPr="00931A43">
        <w:rPr>
          <w:rFonts w:ascii="Times New Roman" w:hAnsi="Times New Roman" w:cs="Times New Roman"/>
          <w:color w:val="auto"/>
        </w:rPr>
        <w:t>Dz. Urz. Woj. Wlkp. nr 89, poz. 1176 z 15.12.2000 r.</w:t>
      </w:r>
      <w:r w:rsidRPr="00931A43">
        <w:rPr>
          <w:rFonts w:ascii="Times New Roman" w:hAnsi="Times New Roman" w:cs="Times New Roman"/>
          <w:color w:val="auto"/>
        </w:rPr>
        <w:t>).</w:t>
      </w:r>
    </w:p>
    <w:p w14:paraId="6F12BA7B" w14:textId="040AC6F9" w:rsidR="009A2139" w:rsidRPr="00931A43" w:rsidRDefault="009A2139" w:rsidP="009A213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931A43">
        <w:rPr>
          <w:rFonts w:ascii="Times New Roman" w:hAnsi="Times New Roman" w:cs="Times New Roman"/>
          <w:color w:val="auto"/>
        </w:rPr>
        <w:t xml:space="preserve">W obowiązującym Studium uwarunkowań i kierunków zagospodarowania przestrzennego gminy Kwilcz (Uchwała Nr XVII/136/2020 Rady Gminy Kwilcz z dnia 27 kwietnia 2020 r. z późniejszymi zmianami) działki objęte planem przewidziane są pod tereny </w:t>
      </w:r>
      <w:r w:rsidR="003C531E" w:rsidRPr="00931A43">
        <w:rPr>
          <w:rFonts w:ascii="Times New Roman" w:hAnsi="Times New Roman" w:cs="Times New Roman"/>
          <w:color w:val="auto"/>
        </w:rPr>
        <w:t>sportu i rekreacji (symbol terenu US</w:t>
      </w:r>
      <w:r w:rsidRPr="00931A43">
        <w:rPr>
          <w:rFonts w:ascii="Times New Roman" w:hAnsi="Times New Roman" w:cs="Times New Roman"/>
          <w:color w:val="auto"/>
        </w:rPr>
        <w:t>).</w:t>
      </w:r>
    </w:p>
    <w:p w14:paraId="3C88F798" w14:textId="77777777" w:rsidR="009A2139" w:rsidRPr="003B330B" w:rsidRDefault="009A2139" w:rsidP="009A213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931A43">
        <w:rPr>
          <w:rFonts w:ascii="Times New Roman" w:hAnsi="Times New Roman" w:cs="Times New Roman"/>
          <w:color w:val="auto"/>
        </w:rPr>
        <w:t xml:space="preserve">Zasadność uchwalenia planu wynika z konieczności ustalenia prawidłowych zasad zagospodarowania obszarów objętych opracowaniem, zgodnie z ustaleniami Studium uwarunkowań i kierunków zagospodarowania przestrzennego oraz z uwzględnieniem istniejących uwarunkowań </w:t>
      </w:r>
      <w:proofErr w:type="spellStart"/>
      <w:r w:rsidRPr="00931A43">
        <w:rPr>
          <w:rFonts w:ascii="Times New Roman" w:hAnsi="Times New Roman" w:cs="Times New Roman"/>
          <w:color w:val="auto"/>
        </w:rPr>
        <w:t>funkcjonalno</w:t>
      </w:r>
      <w:proofErr w:type="spellEnd"/>
      <w:r w:rsidRPr="00931A43">
        <w:rPr>
          <w:rFonts w:ascii="Times New Roman" w:hAnsi="Times New Roman" w:cs="Times New Roman"/>
          <w:color w:val="auto"/>
        </w:rPr>
        <w:t xml:space="preserve"> - przestrzennych w obszarze planu oraz w jego okolicach. Uchwalenie planu pozwoli również zabezpieczyć grunty przed niekontrolowanym, wprowadzanym w zależności od zapotrzebowania inwestorów rozwojem zabudowy, opartym na decyzjach o warunkach zabudowy. Taki rozwój zabudowy mógłby doprowadzić do realizacji niekorzystnej, intensywnej, nieuporządkowanej i spontanicznej zabudowy przy m.in. braku możliwości prawidłowej obsługi komunikacyjnej i uzbrojenia terenu.</w:t>
      </w:r>
      <w:r w:rsidRPr="003B330B">
        <w:rPr>
          <w:rFonts w:ascii="Times New Roman" w:hAnsi="Times New Roman" w:cs="Times New Roman"/>
          <w:color w:val="auto"/>
        </w:rPr>
        <w:t xml:space="preserve">  </w:t>
      </w:r>
    </w:p>
    <w:p w14:paraId="6D8F663F" w14:textId="5ADE2CFA" w:rsidR="009A2139" w:rsidRPr="003B330B" w:rsidRDefault="009A2139" w:rsidP="009A213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Po podjęciu przez Radę Gminy Kwilcz ww. uchwały z dnia </w:t>
      </w:r>
      <w:r w:rsidR="003C531E" w:rsidRPr="008E04BF">
        <w:rPr>
          <w:rFonts w:ascii="Times New Roman" w:hAnsi="Times New Roman" w:cs="Times New Roman"/>
        </w:rPr>
        <w:t xml:space="preserve">9 lutego 2021 </w:t>
      </w:r>
      <w:r w:rsidRPr="003B330B">
        <w:rPr>
          <w:rFonts w:ascii="Times New Roman" w:hAnsi="Times New Roman" w:cs="Times New Roman"/>
          <w:color w:val="auto"/>
        </w:rPr>
        <w:t>r. wykonano wszystkie niezbędne czynności proceduralne wymienione w art. 17 ustawy z dnia 27 marca 2003 r. o planowaniu i zagospodarowaniu przestrzennym (</w:t>
      </w:r>
      <w:proofErr w:type="spellStart"/>
      <w:r w:rsidRPr="003B330B">
        <w:rPr>
          <w:rFonts w:ascii="Times New Roman" w:hAnsi="Times New Roman" w:cs="Times New Roman"/>
          <w:color w:val="auto"/>
        </w:rPr>
        <w:t>t.j</w:t>
      </w:r>
      <w:proofErr w:type="spellEnd"/>
      <w:r w:rsidRPr="003B330B">
        <w:rPr>
          <w:rFonts w:ascii="Times New Roman" w:hAnsi="Times New Roman" w:cs="Times New Roman"/>
          <w:color w:val="auto"/>
        </w:rPr>
        <w:t>. Dz. U. z 2022 r., poz. 503) oraz w przepisach odrębnych, tj.:</w:t>
      </w:r>
    </w:p>
    <w:p w14:paraId="31526B89" w14:textId="6F79D208" w:rsidR="009A2139" w:rsidRPr="000C1DC2" w:rsidRDefault="009A2139" w:rsidP="009A213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C1DC2">
        <w:rPr>
          <w:rFonts w:ascii="Times New Roman" w:hAnsi="Times New Roman" w:cs="Times New Roman"/>
          <w:color w:val="auto"/>
        </w:rPr>
        <w:t xml:space="preserve">- ogłoszono w prasie miejscowej oraz przez obwieszczenie, a także w sposób zwyczajowo przyjęty na tablicach Urzędu Gminy Kwilcz i sołectwa Kwilcz w dniach od </w:t>
      </w:r>
      <w:r w:rsidR="000C1DC2" w:rsidRPr="000C1DC2">
        <w:rPr>
          <w:rFonts w:ascii="Times New Roman" w:hAnsi="Times New Roman" w:cs="Times New Roman"/>
          <w:color w:val="auto"/>
        </w:rPr>
        <w:t>09.04.2021</w:t>
      </w:r>
      <w:r w:rsidRPr="000C1DC2">
        <w:rPr>
          <w:rFonts w:ascii="Times New Roman" w:hAnsi="Times New Roman" w:cs="Times New Roman"/>
          <w:color w:val="auto"/>
        </w:rPr>
        <w:t xml:space="preserve">r. do </w:t>
      </w:r>
      <w:r w:rsidR="000C1DC2" w:rsidRPr="000C1DC2">
        <w:rPr>
          <w:rFonts w:ascii="Times New Roman" w:hAnsi="Times New Roman" w:cs="Times New Roman"/>
          <w:color w:val="auto"/>
        </w:rPr>
        <w:t>10.05.2021</w:t>
      </w:r>
      <w:r w:rsidRPr="000C1DC2">
        <w:rPr>
          <w:rFonts w:ascii="Times New Roman" w:hAnsi="Times New Roman" w:cs="Times New Roman"/>
          <w:color w:val="auto"/>
        </w:rPr>
        <w:t xml:space="preserve">r., o podjęciu uchwały o przystąpieniu do sporządzania planu, określając formę, miejsce i termin składania wniosków dotyczących planu do dnia </w:t>
      </w:r>
      <w:r w:rsidR="000C1DC2" w:rsidRPr="000C1DC2">
        <w:rPr>
          <w:rFonts w:ascii="Times New Roman" w:hAnsi="Times New Roman" w:cs="Times New Roman"/>
          <w:color w:val="auto"/>
        </w:rPr>
        <w:t>10.05.2021</w:t>
      </w:r>
      <w:r w:rsidRPr="000C1DC2">
        <w:rPr>
          <w:rFonts w:ascii="Times New Roman" w:hAnsi="Times New Roman" w:cs="Times New Roman"/>
          <w:color w:val="auto"/>
        </w:rPr>
        <w:t xml:space="preserve">r.; </w:t>
      </w:r>
    </w:p>
    <w:p w14:paraId="41F428EE" w14:textId="6634F02A" w:rsidR="009A2139" w:rsidRPr="003B330B" w:rsidRDefault="009A2139" w:rsidP="009A213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C1DC2">
        <w:rPr>
          <w:rFonts w:ascii="Times New Roman" w:hAnsi="Times New Roman" w:cs="Times New Roman"/>
          <w:color w:val="auto"/>
        </w:rPr>
        <w:t xml:space="preserve">- zawiadomiono pismem o nr </w:t>
      </w:r>
      <w:r w:rsidR="000C1DC2" w:rsidRPr="000C1DC2">
        <w:rPr>
          <w:rFonts w:ascii="Times New Roman" w:hAnsi="Times New Roman" w:cs="Times New Roman"/>
          <w:color w:val="auto"/>
        </w:rPr>
        <w:t xml:space="preserve">RRG.6722.1.2021.GP </w:t>
      </w:r>
      <w:r w:rsidRPr="000C1DC2">
        <w:rPr>
          <w:rFonts w:ascii="Times New Roman" w:hAnsi="Times New Roman" w:cs="Times New Roman"/>
          <w:color w:val="auto"/>
        </w:rPr>
        <w:t xml:space="preserve">z dnia </w:t>
      </w:r>
      <w:r w:rsidR="000C1DC2" w:rsidRPr="000C1DC2">
        <w:rPr>
          <w:rFonts w:ascii="Times New Roman" w:hAnsi="Times New Roman" w:cs="Times New Roman"/>
          <w:color w:val="auto"/>
        </w:rPr>
        <w:t>09.04.2021</w:t>
      </w:r>
      <w:r w:rsidRPr="000C1DC2">
        <w:rPr>
          <w:rFonts w:ascii="Times New Roman" w:hAnsi="Times New Roman" w:cs="Times New Roman"/>
          <w:color w:val="auto"/>
        </w:rPr>
        <w:t xml:space="preserve">r. o podjęciu uchwały o </w:t>
      </w:r>
      <w:r w:rsidRPr="003B330B">
        <w:rPr>
          <w:rFonts w:ascii="Times New Roman" w:hAnsi="Times New Roman" w:cs="Times New Roman"/>
          <w:color w:val="auto"/>
        </w:rPr>
        <w:t xml:space="preserve">przystąpieniu do sporządzania planu instytucje i organy właściwe do uzgadniania i opiniowania planu; </w:t>
      </w:r>
    </w:p>
    <w:p w14:paraId="4ED31B36" w14:textId="77777777" w:rsidR="009A2139" w:rsidRPr="003B330B" w:rsidRDefault="009A2139" w:rsidP="009A213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- sporządzono projekt planu rozpatrując wnioski; </w:t>
      </w:r>
    </w:p>
    <w:p w14:paraId="13C7BDE9" w14:textId="77777777" w:rsidR="009A2139" w:rsidRPr="003B330B" w:rsidRDefault="009A2139" w:rsidP="009A213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- sporządzono prognozę oddziaływania na środowisko; </w:t>
      </w:r>
    </w:p>
    <w:p w14:paraId="70CD5E92" w14:textId="77777777" w:rsidR="009A2139" w:rsidRPr="003B330B" w:rsidRDefault="009A2139" w:rsidP="009A213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- sporządzono prognozę skutków finansowych uchwalenia planu; </w:t>
      </w:r>
    </w:p>
    <w:p w14:paraId="11B1F975" w14:textId="77777777" w:rsidR="009A2139" w:rsidRPr="003B330B" w:rsidRDefault="009A2139" w:rsidP="009A213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>(…)</w:t>
      </w:r>
    </w:p>
    <w:p w14:paraId="73BBBF10" w14:textId="77777777" w:rsidR="009A2139" w:rsidRPr="003B330B" w:rsidRDefault="009A2139" w:rsidP="009A2139">
      <w:pPr>
        <w:pStyle w:val="Tekstpodstawowy"/>
        <w:rPr>
          <w:rFonts w:ascii="Times New Roman" w:hAnsi="Times New Roman"/>
          <w:b/>
          <w:bCs/>
          <w:u w:val="single"/>
        </w:rPr>
      </w:pPr>
    </w:p>
    <w:p w14:paraId="049DC68C" w14:textId="77777777" w:rsidR="009A2139" w:rsidRPr="003B330B" w:rsidRDefault="009A2139" w:rsidP="009A2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bCs/>
          <w:sz w:val="24"/>
          <w:szCs w:val="24"/>
        </w:rPr>
        <w:t>Stosownie do art. 67a ust. 5 ustawy z dnia 27 marca 2003r. o planowaniu i zagospodarowania przestrzennego</w:t>
      </w:r>
      <w:r w:rsidRPr="003B330B">
        <w:rPr>
          <w:rFonts w:ascii="Times New Roman" w:hAnsi="Times New Roman" w:cs="Times New Roman"/>
          <w:sz w:val="24"/>
          <w:szCs w:val="24"/>
        </w:rPr>
        <w:t>, utworzony został w postaci elektronicznej załącznik nr 4 do uchwały stanowiący zbiór danych przestrzennych i obejmuje następujące dane przestrzenne:</w:t>
      </w:r>
    </w:p>
    <w:p w14:paraId="33D6948B" w14:textId="77777777" w:rsidR="009A2139" w:rsidRPr="003B330B" w:rsidRDefault="009A2139" w:rsidP="009A2139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przestrzenną obszaru objętego aktem w postaci wektorowej w obowiązującym państwowym systemie odniesień przestrzennych;</w:t>
      </w:r>
    </w:p>
    <w:p w14:paraId="4A0D6E5D" w14:textId="77777777" w:rsidR="009A2139" w:rsidRPr="003B330B" w:rsidRDefault="009A2139" w:rsidP="009A2139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atrybuty zawierające informacje o akcie;</w:t>
      </w:r>
    </w:p>
    <w:p w14:paraId="004FC5C6" w14:textId="77777777" w:rsidR="009A2139" w:rsidRPr="003B330B" w:rsidRDefault="009A2139" w:rsidP="009A2139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 xml:space="preserve">część graficzną aktu w postaci cyfrowej reprezentacji z nadaną 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georeferencją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 xml:space="preserve"> w obowiązującym państwowym systemie odniesień przestrzennych.</w:t>
      </w:r>
    </w:p>
    <w:p w14:paraId="0F62E432" w14:textId="77777777" w:rsidR="009A2139" w:rsidRPr="003B330B" w:rsidRDefault="009A2139" w:rsidP="009A2139">
      <w:pPr>
        <w:pStyle w:val="Tekstpodstawowy"/>
        <w:ind w:firstLine="709"/>
        <w:rPr>
          <w:rFonts w:ascii="Times New Roman" w:hAnsi="Times New Roman"/>
          <w:bCs/>
        </w:rPr>
      </w:pPr>
    </w:p>
    <w:p w14:paraId="5FD90C88" w14:textId="77777777" w:rsidR="009A2139" w:rsidRPr="003B330B" w:rsidRDefault="009A2139" w:rsidP="009A2139">
      <w:pPr>
        <w:pStyle w:val="Tekstpodstawowy"/>
        <w:ind w:firstLine="709"/>
        <w:rPr>
          <w:rFonts w:ascii="Times New Roman" w:hAnsi="Times New Roman"/>
          <w:bCs/>
        </w:rPr>
      </w:pPr>
      <w:r w:rsidRPr="003B330B">
        <w:rPr>
          <w:rFonts w:ascii="Times New Roman" w:hAnsi="Times New Roman"/>
          <w:bCs/>
        </w:rPr>
        <w:t>Zgodnie z art. 15 ust. 1 ustawy z dnia 2</w:t>
      </w:r>
      <w:r>
        <w:rPr>
          <w:rFonts w:ascii="Times New Roman" w:hAnsi="Times New Roman"/>
          <w:bCs/>
        </w:rPr>
        <w:t xml:space="preserve">7 marca 2003 r. o planowaniu </w:t>
      </w:r>
      <w:r w:rsidRPr="003B330B">
        <w:rPr>
          <w:rFonts w:ascii="Times New Roman" w:hAnsi="Times New Roman"/>
          <w:bCs/>
        </w:rPr>
        <w:t>i zagospodarowaniu przestrzennym (</w:t>
      </w:r>
      <w:proofErr w:type="spellStart"/>
      <w:r w:rsidRPr="003B330B">
        <w:rPr>
          <w:rFonts w:ascii="Times New Roman" w:hAnsi="Times New Roman"/>
          <w:bCs/>
        </w:rPr>
        <w:t>t.j</w:t>
      </w:r>
      <w:proofErr w:type="spellEnd"/>
      <w:r w:rsidRPr="003B330B">
        <w:rPr>
          <w:rFonts w:ascii="Times New Roman" w:hAnsi="Times New Roman"/>
          <w:bCs/>
        </w:rPr>
        <w:t xml:space="preserve">. Dz. U. z 2022, poz. 503) </w:t>
      </w:r>
      <w:r w:rsidRPr="003B330B">
        <w:rPr>
          <w:rFonts w:ascii="Times New Roman" w:hAnsi="Times New Roman"/>
        </w:rPr>
        <w:t>wójt, burmistrz albo prezydent miasta sporządza projekt planu miejscowego, zawierający</w:t>
      </w:r>
      <w:r>
        <w:rPr>
          <w:rFonts w:ascii="Times New Roman" w:hAnsi="Times New Roman"/>
        </w:rPr>
        <w:t xml:space="preserve"> część tekstową </w:t>
      </w:r>
      <w:r w:rsidRPr="003B330B">
        <w:rPr>
          <w:rFonts w:ascii="Times New Roman" w:hAnsi="Times New Roman"/>
        </w:rPr>
        <w:t>i graficzną, zgodnie z zapisami studium oraz z przepisami odrębnymi, odnoszącymi się do obszaru objętego planem, wraz z uzasadnieniem. W uzasadnieniu przedstawia się w szczególności:</w:t>
      </w:r>
    </w:p>
    <w:p w14:paraId="24C2B8B9" w14:textId="77777777" w:rsidR="009A2139" w:rsidRPr="003B330B" w:rsidRDefault="009A2139" w:rsidP="009A2139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1)</w:t>
      </w:r>
      <w:r w:rsidRPr="003B330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3B330B">
        <w:rPr>
          <w:rFonts w:ascii="Times New Roman" w:hAnsi="Times New Roman" w:cs="Times New Roman"/>
          <w:i/>
          <w:sz w:val="24"/>
          <w:szCs w:val="24"/>
        </w:rPr>
        <w:t>sposób realizacji wymogów wynikających z art. 1 ust. 2-4;</w:t>
      </w:r>
    </w:p>
    <w:p w14:paraId="5D354BCD" w14:textId="77777777" w:rsidR="009A2139" w:rsidRPr="003B330B" w:rsidRDefault="009A2139" w:rsidP="009A2139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2)</w:t>
      </w:r>
      <w:r w:rsidRPr="003B330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3B330B">
        <w:rPr>
          <w:rFonts w:ascii="Times New Roman" w:hAnsi="Times New Roman" w:cs="Times New Roman"/>
          <w:i/>
          <w:sz w:val="24"/>
          <w:szCs w:val="24"/>
        </w:rPr>
        <w:t>zgodność z wynikami analizy, o której mowa w art. 32 ust. 1, wraz z datą uchwały rady gminy, o której mowa w art. 32 ust. 2;</w:t>
      </w:r>
    </w:p>
    <w:p w14:paraId="60A9D2F5" w14:textId="77777777" w:rsidR="009A2139" w:rsidRPr="003B330B" w:rsidRDefault="009A2139" w:rsidP="009A2139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3)</w:t>
      </w:r>
      <w:r w:rsidRPr="003B330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3B330B">
        <w:rPr>
          <w:rFonts w:ascii="Times New Roman" w:hAnsi="Times New Roman" w:cs="Times New Roman"/>
          <w:i/>
          <w:sz w:val="24"/>
          <w:szCs w:val="24"/>
        </w:rPr>
        <w:t>wpływ na finanse publiczne, w tym budżet gminy.".</w:t>
      </w:r>
    </w:p>
    <w:p w14:paraId="6E0EF8E3" w14:textId="77777777" w:rsidR="009A2139" w:rsidRPr="003B330B" w:rsidRDefault="009A2139" w:rsidP="009A2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6F0E48" w14:textId="77777777" w:rsidR="009A2139" w:rsidRPr="003B330B" w:rsidRDefault="009A2139" w:rsidP="009A2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Przy sporządzaniu niniejszego planu spełniono wymogi wynikające z przepisów art. 1 ust. 2-4 ustawy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503). W szczególności uwzględniono w ustaleniach planu zagadnienia określone w art. 1 ust. 2 pkt. 1) - 13) ustawy:</w:t>
      </w:r>
    </w:p>
    <w:p w14:paraId="7283B6B2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ładu przestrzennego, w tym urbanistyki i architektury poprzez wprowadzenie 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4204C300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walory architektoniczne i krajobrazowe poprzez określenie zasad kształtowania zabudowy oraz wskaźników zagospodarowania wyznaczonych terenów;</w:t>
      </w:r>
    </w:p>
    <w:p w14:paraId="4BB9A60D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ochrony środowiska, w tym gospodarowania wodami i ochrony gruntów rolnych i leśnych poprzez dokonanie szczegółowej analizy wszystkich zagadnień dotyczących ochrony środowiska w prognozie oddziaływania na środowisko oraz zawarcie w projekcie planu ustaleń w zakresie zasad ochrony środowiska i przyrody;</w:t>
      </w:r>
    </w:p>
    <w:p w14:paraId="2C240C67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ochrony dziedzictwa kulturowego i zabytków oraz dóbr kultury współczesnej;</w:t>
      </w:r>
    </w:p>
    <w:p w14:paraId="7DFC906C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ochrony zdrowia oraz bezpieczeństwa ludzi i mienia, a także potrzeby osób  ze szczególnymi potrzebami, poprzez wprowadzenie odpowiednich zapisów regulujących sposób zaopatrzenia w ciepło do celów grzewczych oraz wprowadzenie nakazu zapewnienia miejsc postojowych zaopatrzonych w kartę parkingową zgodnie                               z ustaleniami przepisów odrębnych;</w:t>
      </w:r>
    </w:p>
    <w:p w14:paraId="5D3D8A99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walory ekonomiczne przestrzeni poprzez stworzenie układu urbanistycznego uwzględniającego istniejące uwarunkowania komunikacyjne oraz sieci infrastruktury technicznej;</w:t>
      </w:r>
    </w:p>
    <w:p w14:paraId="1CFB0A18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prawo własności poprzez wykonanie analizy stanu własności terenu objętego planem oraz dostosowanie zagospodarowania do istniejących uwarunkowań prawnych;</w:t>
      </w:r>
    </w:p>
    <w:p w14:paraId="65BEED85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potrzeby obronności i bezpieczeństwa państwa poprzez uzgodnienie projektu planu                     z właściwymi organami wojskowymi, ochrony granic oraz bezpieczeństwa państwa;</w:t>
      </w:r>
    </w:p>
    <w:p w14:paraId="68AAE6FF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potrzeby interesu publicznego poprzez określenie możliwości lokalizacji inwestycji celu publicznego;</w:t>
      </w:r>
    </w:p>
    <w:p w14:paraId="7F6CC31D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0A8620C1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zapewnienie udziału społeczeństwa w pracach nad miejscowym planem zagospodarowania przestrzennego, w tym przy użyciu środków komunikacji elektronicznej;</w:t>
      </w:r>
    </w:p>
    <w:p w14:paraId="56A35145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zachowanie jawności i przejrzystości procedur planistycznych;</w:t>
      </w:r>
    </w:p>
    <w:p w14:paraId="5271B701" w14:textId="77777777" w:rsidR="009A2139" w:rsidRPr="003B330B" w:rsidRDefault="009A2139" w:rsidP="009A2139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potrzebę zapewnienia odpowiedniej ilości i jakości wody do celów zaopatrzenia ludności.</w:t>
      </w:r>
    </w:p>
    <w:p w14:paraId="6F8693A0" w14:textId="77777777" w:rsidR="009A2139" w:rsidRPr="003B330B" w:rsidRDefault="009A2139" w:rsidP="009A2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DA6168" w14:textId="4BEEC4B5" w:rsidR="009A2139" w:rsidRPr="003B330B" w:rsidRDefault="009A2139" w:rsidP="009A21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 xml:space="preserve">Zagadnienia określone w art. 1 ust. 2 pkt 1) - 10) ustawy wprowadzono w formie ustaleń planu kształtujących przestrzeń obszaru objętego planem w sposób czytelny i przejrzysty, uwzględniając przebieg istniejących dróg oraz infrastruktury technicznej, a także stan władania gruntami. </w:t>
      </w:r>
    </w:p>
    <w:p w14:paraId="0CD78510" w14:textId="77777777" w:rsidR="009A2139" w:rsidRPr="003B330B" w:rsidRDefault="009A2139" w:rsidP="009A21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1865B8" w14:textId="77777777" w:rsidR="009A2139" w:rsidRPr="003B330B" w:rsidRDefault="009A2139" w:rsidP="009A2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Zapewnienie udziału społeczeństwa w pracach</w:t>
      </w:r>
      <w:r w:rsidRPr="003B33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330B">
        <w:rPr>
          <w:rFonts w:ascii="Times New Roman" w:hAnsi="Times New Roman" w:cs="Times New Roman"/>
          <w:sz w:val="24"/>
          <w:szCs w:val="24"/>
        </w:rPr>
        <w:t>nad miejscowym planem zagospodarowania przestrzennego został zachowany na mocy art. 17 pkt 1), pkt 9), pkt 11) ustawy z dnia 27 marca 2003 r.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503).</w:t>
      </w:r>
    </w:p>
    <w:p w14:paraId="1A031272" w14:textId="77777777" w:rsidR="009A2139" w:rsidRPr="003B330B" w:rsidRDefault="009A2139" w:rsidP="009A213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E767A6" w14:textId="77777777" w:rsidR="009A2139" w:rsidRPr="003B330B" w:rsidRDefault="009A2139" w:rsidP="009A2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Podczas procedury planistycznej zachowano jej przejrzystość i jawność. Jednocześnie udzielano pełnej informacji osobom zainteresowanym o stopniu zaawansowania prac planistycznych i etapu procedury planistycznej. Instytucje i organy właściwe do opiniowania  i uzgodnienia projektu były zawiadamiane pisemnie, stosownie do ich właściwości wraz ze wskazaniem terminu w jakim winny były się wypowiedzieć.</w:t>
      </w:r>
    </w:p>
    <w:p w14:paraId="028002AE" w14:textId="77777777" w:rsidR="009A2139" w:rsidRPr="003B330B" w:rsidRDefault="009A2139" w:rsidP="009A2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Plan szczegółowo określa zasady modernizacji, rozbudowy i budowy systemów infrastruktury technicznej, w tym sieci wodociągowej.</w:t>
      </w:r>
    </w:p>
    <w:p w14:paraId="03F3899C" w14:textId="77777777" w:rsidR="009A2139" w:rsidRPr="003B330B" w:rsidRDefault="009A2139" w:rsidP="009A2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Zgodnie art. 1 ust. 3 ustawy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30F2D938" w14:textId="77777777" w:rsidR="009A2139" w:rsidRPr="003B330B" w:rsidRDefault="009A2139" w:rsidP="009A213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F840A5A" w14:textId="77777777" w:rsidR="009A2139" w:rsidRPr="003B330B" w:rsidRDefault="009A2139" w:rsidP="009A2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</w:t>
      </w:r>
    </w:p>
    <w:p w14:paraId="378E1CFD" w14:textId="77777777" w:rsidR="009A2139" w:rsidRPr="003B330B" w:rsidRDefault="009A2139" w:rsidP="009A21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Zgodnie art. 1 ust. 4 ustawy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 w przypadku sytuowania nowej zabudowy, uwzględnienie wymagań ładu przestrzennego, efektywnego gospodarowania przestrzenią oraz walorów ekonomicznych przestrzeni następuje poprzez:</w:t>
      </w:r>
    </w:p>
    <w:p w14:paraId="61FAE28F" w14:textId="77777777" w:rsidR="009A2139" w:rsidRPr="0018565D" w:rsidRDefault="009A2139" w:rsidP="009A213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65D">
        <w:rPr>
          <w:rFonts w:ascii="Times New Roman" w:hAnsi="Times New Roman" w:cs="Times New Roman"/>
          <w:sz w:val="24"/>
          <w:szCs w:val="24"/>
        </w:rPr>
        <w:t>kształtowanie struktur przestrzennych przy uwzględnieniu dążenia do minimalizowania transportochłonności układu przestrzennego;</w:t>
      </w:r>
    </w:p>
    <w:p w14:paraId="70D2812E" w14:textId="77AE8DC2" w:rsidR="009A2139" w:rsidRPr="0018565D" w:rsidRDefault="009A2139" w:rsidP="009A213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565D">
        <w:rPr>
          <w:rFonts w:ascii="Times New Roman" w:hAnsi="Times New Roman" w:cs="Times New Roman"/>
          <w:sz w:val="24"/>
          <w:szCs w:val="24"/>
        </w:rPr>
        <w:t>Plan wprowadza teren</w:t>
      </w:r>
      <w:r w:rsidR="00931A43" w:rsidRPr="0018565D">
        <w:rPr>
          <w:rFonts w:ascii="Times New Roman" w:hAnsi="Times New Roman" w:cs="Times New Roman"/>
          <w:sz w:val="24"/>
          <w:szCs w:val="24"/>
        </w:rPr>
        <w:t xml:space="preserve">y sportu i rekreacji </w:t>
      </w:r>
      <w:r w:rsidRPr="0018565D">
        <w:rPr>
          <w:rFonts w:ascii="Times New Roman" w:hAnsi="Times New Roman" w:cs="Times New Roman"/>
          <w:sz w:val="24"/>
          <w:szCs w:val="24"/>
        </w:rPr>
        <w:t>o</w:t>
      </w:r>
      <w:r w:rsidR="00931A43" w:rsidRPr="0018565D">
        <w:rPr>
          <w:rFonts w:ascii="Times New Roman" w:hAnsi="Times New Roman" w:cs="Times New Roman"/>
          <w:sz w:val="24"/>
          <w:szCs w:val="24"/>
        </w:rPr>
        <w:t xml:space="preserve"> stosunkowo</w:t>
      </w:r>
      <w:r w:rsidRPr="0018565D">
        <w:rPr>
          <w:rFonts w:ascii="Times New Roman" w:hAnsi="Times New Roman" w:cs="Times New Roman"/>
          <w:sz w:val="24"/>
          <w:szCs w:val="24"/>
        </w:rPr>
        <w:t xml:space="preserve"> niskiej transportochłonności. Tereny objęte opracowaniem planu </w:t>
      </w:r>
      <w:r w:rsidR="0018565D" w:rsidRPr="0018565D">
        <w:rPr>
          <w:rFonts w:ascii="Times New Roman" w:hAnsi="Times New Roman" w:cs="Times New Roman"/>
          <w:sz w:val="24"/>
          <w:szCs w:val="24"/>
        </w:rPr>
        <w:t>posiadają dostęp do i</w:t>
      </w:r>
      <w:r w:rsidRPr="0018565D">
        <w:rPr>
          <w:rFonts w:ascii="Times New Roman" w:hAnsi="Times New Roman" w:cs="Times New Roman"/>
          <w:sz w:val="24"/>
          <w:szCs w:val="24"/>
        </w:rPr>
        <w:t>stniejącej sieci dróg publicznych.</w:t>
      </w:r>
    </w:p>
    <w:p w14:paraId="56B2BDDE" w14:textId="77777777" w:rsidR="009A2139" w:rsidRPr="0018565D" w:rsidRDefault="009A2139" w:rsidP="009A213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65D">
        <w:rPr>
          <w:rFonts w:ascii="Times New Roman" w:hAnsi="Times New Roman" w:cs="Times New Roman"/>
          <w:sz w:val="24"/>
          <w:szCs w:val="24"/>
        </w:rPr>
        <w:t>lokalizowanie nowej zabudowy w sposób umożliwiający mieszkańcom maksymalne wykorzystanie publicznego transportu zbiorowego jako podstawowego środka transportu;</w:t>
      </w:r>
    </w:p>
    <w:p w14:paraId="222AC6BE" w14:textId="1946D956" w:rsidR="009A2139" w:rsidRPr="00931A43" w:rsidRDefault="009A2139" w:rsidP="009A213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565D">
        <w:rPr>
          <w:rFonts w:ascii="Times New Roman" w:hAnsi="Times New Roman" w:cs="Times New Roman"/>
          <w:sz w:val="24"/>
          <w:szCs w:val="24"/>
        </w:rPr>
        <w:t>Obszar opracowania planu oddalony jest od przystanków</w:t>
      </w:r>
      <w:r w:rsidRPr="00931A43">
        <w:rPr>
          <w:rFonts w:ascii="Times New Roman" w:hAnsi="Times New Roman" w:cs="Times New Roman"/>
          <w:sz w:val="24"/>
          <w:szCs w:val="24"/>
        </w:rPr>
        <w:t xml:space="preserve"> komunikacji autobusowej oraz komunikacji kolejowej. Obsługa komunikacyjna głównie będzie odbywa</w:t>
      </w:r>
      <w:r w:rsidR="00931A43" w:rsidRPr="00931A43">
        <w:rPr>
          <w:rFonts w:ascii="Times New Roman" w:hAnsi="Times New Roman" w:cs="Times New Roman"/>
          <w:sz w:val="24"/>
          <w:szCs w:val="24"/>
        </w:rPr>
        <w:t>ć się transportem indywidualnym oraz transportem zorganizowanym.</w:t>
      </w:r>
    </w:p>
    <w:p w14:paraId="5E171960" w14:textId="77777777" w:rsidR="009A2139" w:rsidRPr="00931A43" w:rsidRDefault="009A2139" w:rsidP="009A213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 xml:space="preserve">zapewnianie rozwiązań przestrzennych, ułatwiających przemieszczanie się pieszych </w:t>
      </w:r>
      <w:r w:rsidRPr="00931A43">
        <w:rPr>
          <w:rFonts w:ascii="Times New Roman" w:hAnsi="Times New Roman" w:cs="Times New Roman"/>
          <w:sz w:val="24"/>
          <w:szCs w:val="24"/>
        </w:rPr>
        <w:br/>
        <w:t>i rowerzystów;</w:t>
      </w:r>
    </w:p>
    <w:p w14:paraId="3735541D" w14:textId="77777777" w:rsidR="009A2139" w:rsidRPr="00931A43" w:rsidRDefault="009A2139" w:rsidP="009A213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 xml:space="preserve">Układ komunikacyjny przylegający do terenów objętych planem stanowi sieć dróg publicznych o szerokościach spełniających wymogi dla prawidłowego funkcjonowania, uwzględniając ruch pieszy i rowerowy. </w:t>
      </w:r>
    </w:p>
    <w:p w14:paraId="13E8A704" w14:textId="77777777" w:rsidR="009A2139" w:rsidRPr="00931A43" w:rsidRDefault="009A2139" w:rsidP="009A213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A43">
        <w:rPr>
          <w:rFonts w:ascii="Times New Roman" w:hAnsi="Times New Roman" w:cs="Times New Roman"/>
          <w:sz w:val="24"/>
          <w:szCs w:val="24"/>
        </w:rPr>
        <w:t>dążenie do planowania i lokalizowania nowej zabudowy;</w:t>
      </w:r>
    </w:p>
    <w:p w14:paraId="5F5C0D0F" w14:textId="77777777" w:rsidR="009A2139" w:rsidRPr="00931A43" w:rsidRDefault="009A2139" w:rsidP="009A213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1A43">
        <w:rPr>
          <w:rFonts w:ascii="Times New Roman" w:hAnsi="Times New Roman" w:cs="Times New Roman"/>
          <w:bCs/>
          <w:sz w:val="24"/>
          <w:szCs w:val="24"/>
        </w:rPr>
        <w:lastRenderedPageBreak/>
        <w:t>Opracowanie miejscowego planu zagospodarowania przestrzennego jest konieczne z uwagi na unormowanie zasad zagospodarowania przestrzennego. Wprowadzenie sposobu zagospodarowania o ściśle określonej funkcji, gabarytach i zasadach zagospodarowania przestrzennego jest jedynym narzędziem dla ochrony ładu przestrzennego. Ustalenia planu miejscowego, wprowadzają nową funkcję zabudowy i przyczyni się do rozwoju przedmiotowego terenu oraz przyspieszy procesy inwestycyjne.</w:t>
      </w:r>
    </w:p>
    <w:p w14:paraId="696DD2A9" w14:textId="77777777" w:rsidR="009A2139" w:rsidRPr="00931A43" w:rsidRDefault="009A2139" w:rsidP="009A213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3791E9" w14:textId="77777777" w:rsidR="009A2139" w:rsidRPr="003B330B" w:rsidRDefault="009A2139" w:rsidP="009A2139">
      <w:pPr>
        <w:pStyle w:val="Tekstpodstawowy"/>
        <w:ind w:firstLine="709"/>
        <w:rPr>
          <w:rFonts w:ascii="Times New Roman" w:hAnsi="Times New Roman"/>
        </w:rPr>
      </w:pPr>
      <w:r w:rsidRPr="00931A43">
        <w:rPr>
          <w:rFonts w:ascii="Times New Roman" w:hAnsi="Times New Roman"/>
          <w:bCs/>
        </w:rPr>
        <w:t>Stosownie do art. 15 ust.</w:t>
      </w:r>
      <w:r w:rsidRPr="003B330B">
        <w:rPr>
          <w:rFonts w:ascii="Times New Roman" w:hAnsi="Times New Roman"/>
          <w:bCs/>
        </w:rPr>
        <w:t xml:space="preserve"> 1 pkt 2) ustawy z dnia 27 marca 2003 r. o planowaniu </w:t>
      </w:r>
      <w:r w:rsidRPr="003B330B">
        <w:rPr>
          <w:rFonts w:ascii="Times New Roman" w:hAnsi="Times New Roman"/>
          <w:bCs/>
        </w:rPr>
        <w:br/>
        <w:t>i zagospodarowaniu przestrzennym (</w:t>
      </w:r>
      <w:proofErr w:type="spellStart"/>
      <w:r w:rsidRPr="003B330B">
        <w:rPr>
          <w:rFonts w:ascii="Times New Roman" w:hAnsi="Times New Roman"/>
          <w:bCs/>
        </w:rPr>
        <w:t>t.j</w:t>
      </w:r>
      <w:proofErr w:type="spellEnd"/>
      <w:r w:rsidRPr="003B330B">
        <w:rPr>
          <w:rFonts w:ascii="Times New Roman" w:hAnsi="Times New Roman"/>
          <w:bCs/>
        </w:rPr>
        <w:t xml:space="preserve">. Dz. U. z 2022, poz. 503) </w:t>
      </w:r>
      <w:r w:rsidRPr="003B330B">
        <w:rPr>
          <w:rFonts w:ascii="Times New Roman" w:hAnsi="Times New Roman"/>
        </w:rPr>
        <w:t>w obecnej kadencji Rady Gminy Kwilcz nie podjęto stosownej uchwały.</w:t>
      </w:r>
    </w:p>
    <w:p w14:paraId="2FE55C6E" w14:textId="77777777" w:rsidR="009A2139" w:rsidRPr="003B330B" w:rsidRDefault="009A2139" w:rsidP="009A2139">
      <w:pPr>
        <w:pStyle w:val="Tekstpodstawowy"/>
        <w:ind w:firstLine="709"/>
        <w:rPr>
          <w:rFonts w:ascii="Times New Roman" w:hAnsi="Times New Roman"/>
          <w:b/>
          <w:bCs/>
          <w:u w:val="single"/>
        </w:rPr>
      </w:pPr>
      <w:r w:rsidRPr="003B330B">
        <w:rPr>
          <w:rFonts w:ascii="Times New Roman" w:hAnsi="Times New Roman"/>
          <w:bCs/>
        </w:rPr>
        <w:t xml:space="preserve">Stosownie do art. 15 ust. 1 pkt 3) ustawy z dnia 27 marca 2003 r. o planowaniu </w:t>
      </w:r>
      <w:r w:rsidRPr="003B330B">
        <w:rPr>
          <w:rFonts w:ascii="Times New Roman" w:hAnsi="Times New Roman"/>
          <w:bCs/>
        </w:rPr>
        <w:br/>
        <w:t>i zagospodarowaniu przestrzennym (</w:t>
      </w:r>
      <w:proofErr w:type="spellStart"/>
      <w:r w:rsidRPr="003B330B">
        <w:rPr>
          <w:rFonts w:ascii="Times New Roman" w:hAnsi="Times New Roman"/>
          <w:bCs/>
        </w:rPr>
        <w:t>t.j</w:t>
      </w:r>
      <w:proofErr w:type="spellEnd"/>
      <w:r w:rsidRPr="003B330B">
        <w:rPr>
          <w:rFonts w:ascii="Times New Roman" w:hAnsi="Times New Roman"/>
          <w:bCs/>
        </w:rPr>
        <w:t xml:space="preserve">. Dz. U. z 2022, poz. 503) </w:t>
      </w:r>
      <w:r w:rsidRPr="003B330B">
        <w:rPr>
          <w:rFonts w:ascii="Times New Roman" w:hAnsi="Times New Roman"/>
        </w:rPr>
        <w:t>szczegółowy wpływ ustaleń planu na finanse publiczne, w tym budżet gminy został określony w prognozie finansowej skutków uchwalenia miejscowego planu zagospodarowania przestrzennego.</w:t>
      </w:r>
    </w:p>
    <w:p w14:paraId="78110082" w14:textId="77777777" w:rsidR="00334228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958C1F" w14:textId="77777777" w:rsidR="00C34168" w:rsidRDefault="00C3416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2D2981" w14:textId="77777777" w:rsidR="00C34168" w:rsidRDefault="00C3416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9DDBBB" w14:textId="77777777" w:rsidR="00C34168" w:rsidRPr="008E04BF" w:rsidRDefault="00C3416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4C9713" w14:textId="77777777" w:rsidR="00092018" w:rsidRDefault="0009201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D17B810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1FCF7F5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0C14A0C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242723E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25A417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14F1F3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B92F12F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3B864B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99BCC82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0141DD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487C54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D6491A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2BF5930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1CD807F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3C75DEE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26B4C7B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961B611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4928A89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4D98AE0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B19CCE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0D92DC1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BD1151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4E1FD9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28B659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E87177" w14:textId="77777777" w:rsidR="009A2139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A55A2E4" w14:textId="77777777" w:rsidR="009A2139" w:rsidRPr="008E04BF" w:rsidRDefault="009A2139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4C92D7" w14:textId="77777777" w:rsidR="00092018" w:rsidRPr="008E04BF" w:rsidRDefault="0009201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F4D742A" w14:textId="77777777" w:rsidR="00334228" w:rsidRPr="008E04BF" w:rsidRDefault="00334228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E6C6F1C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0EF41DE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E87A4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04B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Uzasadnienie zawierające elementy wynikające z przepisów ustawy z dnia 9 października 2015 r. o rewitalizacji (</w:t>
      </w:r>
      <w:proofErr w:type="spellStart"/>
      <w:r w:rsidRPr="008E04BF">
        <w:rPr>
          <w:rFonts w:ascii="Times New Roman" w:hAnsi="Times New Roman" w:cs="Times New Roman"/>
          <w:b/>
          <w:sz w:val="24"/>
          <w:szCs w:val="24"/>
          <w:u w:val="single"/>
        </w:rPr>
        <w:t>t.j</w:t>
      </w:r>
      <w:proofErr w:type="spellEnd"/>
      <w:r w:rsidRPr="008E04BF">
        <w:rPr>
          <w:rFonts w:ascii="Times New Roman" w:hAnsi="Times New Roman" w:cs="Times New Roman"/>
          <w:b/>
          <w:sz w:val="24"/>
          <w:szCs w:val="24"/>
          <w:u w:val="single"/>
        </w:rPr>
        <w:t>. Dz. U. z 2020r. poz. 802 ze zm.).</w:t>
      </w:r>
    </w:p>
    <w:p w14:paraId="23B64E62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9DB19" w14:textId="72F2B04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Zgodnie z art. 15 ust. 1 ustawy z dnia 27 marca 2003r. o planowaniu i zagospodarowaniu przestrzennym (</w:t>
      </w:r>
      <w:proofErr w:type="spellStart"/>
      <w:r w:rsidRPr="008E04B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E04BF">
        <w:rPr>
          <w:rFonts w:ascii="Times New Roman" w:hAnsi="Times New Roman" w:cs="Times New Roman"/>
          <w:sz w:val="24"/>
          <w:szCs w:val="24"/>
        </w:rPr>
        <w:t>. Dz. U. z 202</w:t>
      </w:r>
      <w:r w:rsidR="00C34168">
        <w:rPr>
          <w:rFonts w:ascii="Times New Roman" w:hAnsi="Times New Roman" w:cs="Times New Roman"/>
          <w:sz w:val="24"/>
          <w:szCs w:val="24"/>
        </w:rPr>
        <w:t>2</w:t>
      </w:r>
      <w:r w:rsidRPr="008E04BF">
        <w:rPr>
          <w:rFonts w:ascii="Times New Roman" w:hAnsi="Times New Roman" w:cs="Times New Roman"/>
          <w:sz w:val="24"/>
          <w:szCs w:val="24"/>
        </w:rPr>
        <w:t xml:space="preserve">, poz. </w:t>
      </w:r>
      <w:r w:rsidR="00C34168">
        <w:rPr>
          <w:rFonts w:ascii="Times New Roman" w:hAnsi="Times New Roman" w:cs="Times New Roman"/>
          <w:sz w:val="24"/>
          <w:szCs w:val="24"/>
        </w:rPr>
        <w:t>503</w:t>
      </w:r>
      <w:r w:rsidRPr="008E04BF">
        <w:rPr>
          <w:rFonts w:ascii="Times New Roman" w:hAnsi="Times New Roman" w:cs="Times New Roman"/>
          <w:sz w:val="24"/>
          <w:szCs w:val="24"/>
        </w:rPr>
        <w:t>):</w:t>
      </w:r>
    </w:p>
    <w:p w14:paraId="5D870B39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66BF1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"Wójt,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</w:t>
      </w:r>
    </w:p>
    <w:p w14:paraId="7727B50B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1)   sposób realizacji wymogów wynikających z art. 1 ust. 2-4;</w:t>
      </w:r>
    </w:p>
    <w:p w14:paraId="4959658D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2)   zgodność z wynikami analizy, o której mowa w art. 32 ust. 1, wraz datą uchwały rady gminy, o której mowa w art. 32 ust. 2;</w:t>
      </w:r>
    </w:p>
    <w:p w14:paraId="0599A42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3)   wpływ na finanse publiczne, w tym budżet gminy.";</w:t>
      </w:r>
    </w:p>
    <w:p w14:paraId="723A0131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9D07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04BF">
        <w:rPr>
          <w:rFonts w:ascii="Times New Roman" w:hAnsi="Times New Roman" w:cs="Times New Roman"/>
          <w:sz w:val="24"/>
          <w:szCs w:val="24"/>
          <w:u w:val="single"/>
        </w:rPr>
        <w:t>Sposób realizacji wymogów wynikających z art. 1 ust. 2-4 ustawy o planowaniu i zagospodarowaniu przestrzennym.</w:t>
      </w:r>
    </w:p>
    <w:p w14:paraId="3430E27F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DEA84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•</w:t>
      </w:r>
      <w:r w:rsidRPr="008E04BF">
        <w:rPr>
          <w:rFonts w:ascii="Times New Roman" w:hAnsi="Times New Roman" w:cs="Times New Roman"/>
          <w:i/>
          <w:sz w:val="24"/>
          <w:szCs w:val="24"/>
        </w:rPr>
        <w:tab/>
        <w:t>zapewnienie udziału społeczeństwa w pracach nad studium uwarunkowań i kierunków zagospodarowania przestrzennego gminy, miejscowym planem zagospodarowania przestrzennego oraz planem zagospodarowania przestrzennego województwa, w tym przy użyciu środków komunikacji elektronicznej;</w:t>
      </w:r>
    </w:p>
    <w:p w14:paraId="5DCAB5A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695A3" w14:textId="2F6AF5EB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Udział społeczeństwa z pracach nad miejscowym planem zagospodarowania przestrzennego został zachowany na mocy art. 17 pkt. 1, pkt. 9, pkt. 11 ustawy z dnia 27 marca 2003r. o planowaniu i zagospodarowaniu p</w:t>
      </w:r>
      <w:r w:rsidR="0021746E" w:rsidRPr="008E04BF">
        <w:rPr>
          <w:rFonts w:ascii="Times New Roman" w:hAnsi="Times New Roman" w:cs="Times New Roman"/>
          <w:sz w:val="24"/>
          <w:szCs w:val="24"/>
        </w:rPr>
        <w:t>rzestrzennym (</w:t>
      </w:r>
      <w:proofErr w:type="spellStart"/>
      <w:r w:rsidR="0021746E" w:rsidRPr="008E04B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1746E" w:rsidRPr="008E04BF">
        <w:rPr>
          <w:rFonts w:ascii="Times New Roman" w:hAnsi="Times New Roman" w:cs="Times New Roman"/>
          <w:sz w:val="24"/>
          <w:szCs w:val="24"/>
        </w:rPr>
        <w:t>. Dz. U. z 202</w:t>
      </w:r>
      <w:r w:rsidR="00C34168">
        <w:rPr>
          <w:rFonts w:ascii="Times New Roman" w:hAnsi="Times New Roman" w:cs="Times New Roman"/>
          <w:sz w:val="24"/>
          <w:szCs w:val="24"/>
        </w:rPr>
        <w:t>2</w:t>
      </w:r>
      <w:r w:rsidRPr="008E04BF">
        <w:rPr>
          <w:rFonts w:ascii="Times New Roman" w:hAnsi="Times New Roman" w:cs="Times New Roman"/>
          <w:sz w:val="24"/>
          <w:szCs w:val="24"/>
        </w:rPr>
        <w:t xml:space="preserve">r., poz. </w:t>
      </w:r>
      <w:r w:rsidR="00C34168">
        <w:rPr>
          <w:rFonts w:ascii="Times New Roman" w:hAnsi="Times New Roman" w:cs="Times New Roman"/>
          <w:sz w:val="24"/>
          <w:szCs w:val="24"/>
        </w:rPr>
        <w:t>503</w:t>
      </w:r>
      <w:r w:rsidRPr="008E04BF">
        <w:rPr>
          <w:rFonts w:ascii="Times New Roman" w:hAnsi="Times New Roman" w:cs="Times New Roman"/>
          <w:sz w:val="24"/>
          <w:szCs w:val="24"/>
        </w:rPr>
        <w:t>)</w:t>
      </w:r>
    </w:p>
    <w:p w14:paraId="45C7783D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C96D4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•</w:t>
      </w:r>
      <w:r w:rsidRPr="008E04BF">
        <w:rPr>
          <w:rFonts w:ascii="Times New Roman" w:hAnsi="Times New Roman" w:cs="Times New Roman"/>
          <w:i/>
          <w:sz w:val="24"/>
          <w:szCs w:val="24"/>
        </w:rPr>
        <w:tab/>
        <w:t>zachowanie jawności i przejrzystości procedur planistycznych;</w:t>
      </w:r>
    </w:p>
    <w:p w14:paraId="4B12EE4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ADFAC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Podczas procedury planistycznej zachowano przejrzystość i jawność procedury planistycznej, podczas całej procedury udzielano pełnej informacji osobą zainteresowanym o stopniu zaawansowania prac planistycznych i etapu procedury planistycznej. Udzielano również dostępu do procedury planistycznej na wniosek osoby zainteresowanej na mocy udostępnienia informacji publicznej. Instytucje i organy właściwe do opiniowania i uzgodnienia projektu były zawiadamiane pisemnie, stosownie do ich właściwości wraz ze wskazaniem terminu w jakim winny były się wypowiedzieć.</w:t>
      </w:r>
    </w:p>
    <w:p w14:paraId="43739BD5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E05C2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•</w:t>
      </w:r>
      <w:r w:rsidRPr="008E04BF">
        <w:rPr>
          <w:rFonts w:ascii="Times New Roman" w:hAnsi="Times New Roman" w:cs="Times New Roman"/>
          <w:i/>
          <w:sz w:val="24"/>
          <w:szCs w:val="24"/>
        </w:rPr>
        <w:tab/>
        <w:t>potrzebę zapewnienia odpowiedniej ilości i jakości wody, do celów zaopatrzenia ludności;</w:t>
      </w:r>
    </w:p>
    <w:p w14:paraId="119FB2FB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1EFF2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Plan szczegółowo określa zasady modernizacji, rozbudowy i budowy systemów infrastruktury technicznej, w tym sieci wodociągowej.  </w:t>
      </w:r>
    </w:p>
    <w:p w14:paraId="7D7EE98E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2FA34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•</w:t>
      </w:r>
      <w:r w:rsidRPr="008E04BF">
        <w:rPr>
          <w:rFonts w:ascii="Times New Roman" w:hAnsi="Times New Roman" w:cs="Times New Roman"/>
          <w:i/>
          <w:sz w:val="24"/>
          <w:szCs w:val="24"/>
        </w:rPr>
        <w:tab/>
        <w:t>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20D55C0F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963A6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lastRenderedPageBreak/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 planu. </w:t>
      </w:r>
    </w:p>
    <w:p w14:paraId="18B093A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C1D11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•</w:t>
      </w:r>
      <w:r w:rsidRPr="008E04BF">
        <w:rPr>
          <w:rFonts w:ascii="Times New Roman" w:hAnsi="Times New Roman" w:cs="Times New Roman"/>
          <w:i/>
          <w:sz w:val="24"/>
          <w:szCs w:val="24"/>
        </w:rPr>
        <w:tab/>
        <w:t>W przypadku sytuowania nowej zabudowy, uwzględnienie wymagań ładu przestrzennego, efektywnego gospodarowania przestrzenią oraz walorów ekonomicznych przestrzeni następuje poprzez:</w:t>
      </w:r>
    </w:p>
    <w:p w14:paraId="5693FB01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1297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- kształtowanie struktur przestrzennych przy uwzględnieniu dążenia do minimalizowania transportochłonności układu przestrzennego;</w:t>
      </w:r>
    </w:p>
    <w:p w14:paraId="5B6F5985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A271F" w14:textId="0091802F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Plan wprowadza tereny </w:t>
      </w:r>
      <w:r w:rsidR="00092018" w:rsidRPr="008E04BF">
        <w:rPr>
          <w:rFonts w:ascii="Times New Roman" w:hAnsi="Times New Roman" w:cs="Times New Roman"/>
          <w:sz w:val="24"/>
          <w:szCs w:val="24"/>
        </w:rPr>
        <w:t xml:space="preserve">zabudowy budynków usługowych – usług sportu i rekreacji oraz usług turystycznych, w tym budynków oraz budowli sportowych i hoteli, usług  gastronomicznych a także obiektów budowalnych i budowli towarzyszących wykorzystywanych do realizacji tych usług, w tym boisk, placów zabaw, trybun, obiektów sportowo-kulturalnych, obiektów małej architektury </w:t>
      </w:r>
      <w:r w:rsidRPr="008E04BF">
        <w:rPr>
          <w:rFonts w:ascii="Times New Roman" w:hAnsi="Times New Roman" w:cs="Times New Roman"/>
          <w:sz w:val="24"/>
          <w:szCs w:val="24"/>
        </w:rPr>
        <w:t xml:space="preserve">o stosunkowo niskiej transportochłonności. </w:t>
      </w:r>
      <w:r w:rsidR="00092018" w:rsidRPr="008E04BF">
        <w:rPr>
          <w:rFonts w:ascii="Times New Roman" w:hAnsi="Times New Roman" w:cs="Times New Roman"/>
          <w:sz w:val="24"/>
          <w:szCs w:val="24"/>
        </w:rPr>
        <w:t xml:space="preserve">Dla tego typu obiektów, transport opiera się głównie na środkach transportu indywidualnego oraz na zorganizowanym transporcie grupowym. </w:t>
      </w:r>
      <w:r w:rsidRPr="008E04BF">
        <w:rPr>
          <w:rFonts w:ascii="Times New Roman" w:hAnsi="Times New Roman" w:cs="Times New Roman"/>
          <w:sz w:val="24"/>
          <w:szCs w:val="24"/>
        </w:rPr>
        <w:t>Teren objęty opracowaniem planu przylega do istn</w:t>
      </w:r>
      <w:r w:rsidR="0021746E" w:rsidRPr="008E04BF">
        <w:rPr>
          <w:rFonts w:ascii="Times New Roman" w:hAnsi="Times New Roman" w:cs="Times New Roman"/>
          <w:sz w:val="24"/>
          <w:szCs w:val="24"/>
        </w:rPr>
        <w:t>iejącej sieci dróg publicznych</w:t>
      </w:r>
      <w:r w:rsidRPr="008E04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4BA801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8FCBD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- lokalizowanie nowej zabudowy mieszkaniowej w sposób umożliwiający mieszkańcom maksymalne wykorzystanie publicznego transportu zbiorowego jako podstawowego środka transportu;</w:t>
      </w:r>
    </w:p>
    <w:p w14:paraId="1C84B85A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1186F" w14:textId="494454BF" w:rsidR="000A16DB" w:rsidRPr="008E04BF" w:rsidRDefault="0021746E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Plan nie wprowadza nowej zabudowy mieszkaniowej</w:t>
      </w:r>
      <w:r w:rsidR="000A16DB" w:rsidRPr="008E04BF">
        <w:rPr>
          <w:rFonts w:ascii="Times New Roman" w:hAnsi="Times New Roman" w:cs="Times New Roman"/>
          <w:sz w:val="24"/>
          <w:szCs w:val="24"/>
        </w:rPr>
        <w:t xml:space="preserve">. </w:t>
      </w:r>
      <w:r w:rsidR="00092018" w:rsidRPr="008E04BF">
        <w:rPr>
          <w:rFonts w:ascii="Times New Roman" w:hAnsi="Times New Roman" w:cs="Times New Roman"/>
          <w:sz w:val="24"/>
          <w:szCs w:val="24"/>
        </w:rPr>
        <w:t xml:space="preserve">Dopuszcza jedynie realizację obiektów </w:t>
      </w:r>
      <w:r w:rsidR="008229AB" w:rsidRPr="008E04BF">
        <w:rPr>
          <w:rFonts w:ascii="Times New Roman" w:hAnsi="Times New Roman" w:cs="Times New Roman"/>
          <w:sz w:val="24"/>
          <w:szCs w:val="24"/>
        </w:rPr>
        <w:t>z miejscami noclegowymi.</w:t>
      </w:r>
    </w:p>
    <w:p w14:paraId="01331599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035B2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- zapewnianie rozwiązań przestrzennych, ułatwiających przemieszczanie się pieszych i rowerzystów;</w:t>
      </w:r>
    </w:p>
    <w:p w14:paraId="11A8C077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C4932" w14:textId="786C76B5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Układ komunikacyjny stanowi</w:t>
      </w:r>
      <w:r w:rsidR="0021746E" w:rsidRPr="008E04BF">
        <w:rPr>
          <w:rFonts w:ascii="Times New Roman" w:hAnsi="Times New Roman" w:cs="Times New Roman"/>
          <w:sz w:val="24"/>
          <w:szCs w:val="24"/>
        </w:rPr>
        <w:t xml:space="preserve">ć będzie wewnętrzy układ komunikacyjny w granicach obszarów zabudowy </w:t>
      </w:r>
      <w:r w:rsidRPr="008E04BF">
        <w:rPr>
          <w:rFonts w:ascii="Times New Roman" w:hAnsi="Times New Roman" w:cs="Times New Roman"/>
          <w:sz w:val="24"/>
          <w:szCs w:val="24"/>
        </w:rPr>
        <w:t xml:space="preserve">o szerokościach spełniających wymogi dla prawidłowego funkcjonowania, uwzględniając ruch pieszy i rowerowy.  </w:t>
      </w:r>
    </w:p>
    <w:p w14:paraId="30C0C896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BF446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04BF">
        <w:rPr>
          <w:rFonts w:ascii="Times New Roman" w:hAnsi="Times New Roman" w:cs="Times New Roman"/>
          <w:i/>
          <w:sz w:val="24"/>
          <w:szCs w:val="24"/>
        </w:rPr>
        <w:t>- dążenie do planowania i lokalizowania nowej zabudowy;</w:t>
      </w:r>
    </w:p>
    <w:p w14:paraId="07371875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1F57A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Opracowanie miejscowego planu zagospodarowania przestrzennego jest konieczne z uwagi na unormowanie zasad zagospodarowania przestrzennego. Wprowadzenie zabudowy o ściśle określonej funkcji, gabarytach i zasadach zagospodarowania przestrzennego jest jedynym narzędziem dla ochrony ładu przestrzennego. Brak przeprowadzenia procedury opracowania planu spowoduje chaotyczne zagospodarowanie terenu w oparciu o decyzje administracyjne.</w:t>
      </w:r>
    </w:p>
    <w:p w14:paraId="31233345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2B1C3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04BF">
        <w:rPr>
          <w:rFonts w:ascii="Times New Roman" w:hAnsi="Times New Roman" w:cs="Times New Roman"/>
          <w:sz w:val="24"/>
          <w:szCs w:val="24"/>
          <w:u w:val="single"/>
        </w:rPr>
        <w:t>Zgodność z wynikami analizy, o której mowa w art. 32 ust. 1, wraz datą uchwały rady gminy, o której mowa w art. 32 ust. 2.</w:t>
      </w:r>
    </w:p>
    <w:p w14:paraId="011A5B90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74EFE" w14:textId="2AA22A94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 xml:space="preserve">W obecnej kadencji Rady Gminy </w:t>
      </w:r>
      <w:r w:rsidR="005D6E27" w:rsidRPr="008E04BF">
        <w:rPr>
          <w:rFonts w:ascii="Times New Roman" w:hAnsi="Times New Roman" w:cs="Times New Roman"/>
          <w:sz w:val="24"/>
          <w:szCs w:val="24"/>
        </w:rPr>
        <w:t>Kwilcz</w:t>
      </w:r>
      <w:r w:rsidRPr="008E04BF">
        <w:rPr>
          <w:rFonts w:ascii="Times New Roman" w:hAnsi="Times New Roman" w:cs="Times New Roman"/>
          <w:sz w:val="24"/>
          <w:szCs w:val="24"/>
        </w:rPr>
        <w:t xml:space="preserve"> nie podjęto stosownej uchwały. Analiza o której mowa w art. 32 ust. 1 ustawy planowaniu i zagospodarowaniu przestrzennym jest w trakcie opracowania.</w:t>
      </w:r>
    </w:p>
    <w:p w14:paraId="43DE6281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5DA63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04BF">
        <w:rPr>
          <w:rFonts w:ascii="Times New Roman" w:hAnsi="Times New Roman" w:cs="Times New Roman"/>
          <w:sz w:val="24"/>
          <w:szCs w:val="24"/>
          <w:u w:val="single"/>
        </w:rPr>
        <w:t>Wpływ na finanse publiczne, w tym budżet gminy.</w:t>
      </w:r>
    </w:p>
    <w:p w14:paraId="5547D48A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1A466" w14:textId="77777777" w:rsidR="000A16DB" w:rsidRPr="008E04BF" w:rsidRDefault="000A16DB" w:rsidP="008E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4BF">
        <w:rPr>
          <w:rFonts w:ascii="Times New Roman" w:hAnsi="Times New Roman" w:cs="Times New Roman"/>
          <w:sz w:val="24"/>
          <w:szCs w:val="24"/>
        </w:rPr>
        <w:t>Szczegółowy wpływ ustaleń planu na finanse publiczne, w tym budżet gminy został określony w prognozie finansowej skutków uchwalenia miejscowego planu zagospodarowania przestrzennego.</w:t>
      </w:r>
    </w:p>
    <w:p w14:paraId="1CFCB6F9" w14:textId="77777777" w:rsidR="00A05706" w:rsidRPr="008E04BF" w:rsidRDefault="00A05706" w:rsidP="008E04BF">
      <w:pPr>
        <w:spacing w:line="240" w:lineRule="auto"/>
        <w:rPr>
          <w:rFonts w:ascii="Times New Roman" w:hAnsi="Times New Roman" w:cs="Times New Roman"/>
        </w:rPr>
      </w:pPr>
    </w:p>
    <w:sectPr w:rsidR="00A05706" w:rsidRPr="008E04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9235" w14:textId="77777777" w:rsidR="003B5489" w:rsidRDefault="003B5489" w:rsidP="00C54423">
      <w:pPr>
        <w:spacing w:after="0" w:line="240" w:lineRule="auto"/>
      </w:pPr>
      <w:r>
        <w:separator/>
      </w:r>
    </w:p>
  </w:endnote>
  <w:endnote w:type="continuationSeparator" w:id="0">
    <w:p w14:paraId="2D6DF229" w14:textId="77777777" w:rsidR="003B5489" w:rsidRDefault="003B5489" w:rsidP="00C5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9130410"/>
      <w:docPartObj>
        <w:docPartGallery w:val="Page Numbers (Bottom of Page)"/>
        <w:docPartUnique/>
      </w:docPartObj>
    </w:sdtPr>
    <w:sdtEndPr/>
    <w:sdtContent>
      <w:p w14:paraId="78208399" w14:textId="77777777" w:rsidR="00C54423" w:rsidRDefault="00C544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65D">
          <w:rPr>
            <w:noProof/>
          </w:rPr>
          <w:t>12</w:t>
        </w:r>
        <w:r>
          <w:fldChar w:fldCharType="end"/>
        </w:r>
      </w:p>
    </w:sdtContent>
  </w:sdt>
  <w:p w14:paraId="12658EAE" w14:textId="77777777" w:rsidR="00C54423" w:rsidRDefault="00C544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B46B2" w14:textId="77777777" w:rsidR="003B5489" w:rsidRDefault="003B5489" w:rsidP="00C54423">
      <w:pPr>
        <w:spacing w:after="0" w:line="240" w:lineRule="auto"/>
      </w:pPr>
      <w:r>
        <w:separator/>
      </w:r>
    </w:p>
  </w:footnote>
  <w:footnote w:type="continuationSeparator" w:id="0">
    <w:p w14:paraId="2217AF95" w14:textId="77777777" w:rsidR="003B5489" w:rsidRDefault="003B5489" w:rsidP="00C54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C2448"/>
    <w:multiLevelType w:val="hybridMultilevel"/>
    <w:tmpl w:val="469E7910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05243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3F4C3E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4BD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C3001"/>
    <w:multiLevelType w:val="hybridMultilevel"/>
    <w:tmpl w:val="CC321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A2602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05E74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686924"/>
    <w:multiLevelType w:val="hybridMultilevel"/>
    <w:tmpl w:val="5C3614D4"/>
    <w:lvl w:ilvl="0" w:tplc="026EA9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3E6DA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B1316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ED2A83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6C4F55"/>
    <w:multiLevelType w:val="hybridMultilevel"/>
    <w:tmpl w:val="6AC694E6"/>
    <w:lvl w:ilvl="0" w:tplc="3D8A67B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2CF45851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0EF9"/>
    <w:multiLevelType w:val="hybridMultilevel"/>
    <w:tmpl w:val="167A9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806FC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B355C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143DF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A16DD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36F4"/>
    <w:multiLevelType w:val="hybridMultilevel"/>
    <w:tmpl w:val="EB0CAB46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424237"/>
    <w:multiLevelType w:val="hybridMultilevel"/>
    <w:tmpl w:val="9CC244A6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3F16C9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AF4F35"/>
    <w:multiLevelType w:val="hybridMultilevel"/>
    <w:tmpl w:val="B9187564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D0D6BF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0222055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8696F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759B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536DD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D491CE1"/>
    <w:multiLevelType w:val="hybridMultilevel"/>
    <w:tmpl w:val="112403C6"/>
    <w:lvl w:ilvl="0" w:tplc="140C4C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5EAE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0CF4F0">
      <w:start w:val="2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6F5F8A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D7815"/>
    <w:multiLevelType w:val="hybridMultilevel"/>
    <w:tmpl w:val="CC321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C04A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BB5F19"/>
    <w:multiLevelType w:val="hybridMultilevel"/>
    <w:tmpl w:val="355C77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2B47DC2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E40949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3B70C1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6507286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CAC705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D804D3B"/>
    <w:multiLevelType w:val="hybridMultilevel"/>
    <w:tmpl w:val="29864AF2"/>
    <w:lvl w:ilvl="0" w:tplc="3D8A67BE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1" w15:restartNumberingAfterBreak="0">
    <w:nsid w:val="64F00EAF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3A058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F274C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97B6FC9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4D4009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6D3D13EF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346BE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0E5874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DA6B2B"/>
    <w:multiLevelType w:val="hybridMultilevel"/>
    <w:tmpl w:val="46B87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4E43FC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7F495C9A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608723">
    <w:abstractNumId w:val="49"/>
  </w:num>
  <w:num w:numId="2" w16cid:durableId="998381384">
    <w:abstractNumId w:val="14"/>
  </w:num>
  <w:num w:numId="3" w16cid:durableId="766078083">
    <w:abstractNumId w:val="5"/>
  </w:num>
  <w:num w:numId="4" w16cid:durableId="581183740">
    <w:abstractNumId w:val="21"/>
  </w:num>
  <w:num w:numId="5" w16cid:durableId="817958588">
    <w:abstractNumId w:val="30"/>
  </w:num>
  <w:num w:numId="6" w16cid:durableId="1063942681">
    <w:abstractNumId w:val="7"/>
  </w:num>
  <w:num w:numId="7" w16cid:durableId="338237918">
    <w:abstractNumId w:val="37"/>
  </w:num>
  <w:num w:numId="8" w16cid:durableId="1865170335">
    <w:abstractNumId w:val="18"/>
  </w:num>
  <w:num w:numId="9" w16cid:durableId="2094207014">
    <w:abstractNumId w:val="45"/>
  </w:num>
  <w:num w:numId="10" w16cid:durableId="1120149047">
    <w:abstractNumId w:val="12"/>
  </w:num>
  <w:num w:numId="11" w16cid:durableId="1135565990">
    <w:abstractNumId w:val="9"/>
  </w:num>
  <w:num w:numId="12" w16cid:durableId="1436290189">
    <w:abstractNumId w:val="25"/>
  </w:num>
  <w:num w:numId="13" w16cid:durableId="730270771">
    <w:abstractNumId w:val="4"/>
  </w:num>
  <w:num w:numId="14" w16cid:durableId="1587689772">
    <w:abstractNumId w:val="48"/>
  </w:num>
  <w:num w:numId="15" w16cid:durableId="1687125548">
    <w:abstractNumId w:val="23"/>
  </w:num>
  <w:num w:numId="16" w16cid:durableId="1185363132">
    <w:abstractNumId w:val="29"/>
  </w:num>
  <w:num w:numId="17" w16cid:durableId="744571379">
    <w:abstractNumId w:val="50"/>
  </w:num>
  <w:num w:numId="18" w16cid:durableId="623268003">
    <w:abstractNumId w:val="20"/>
  </w:num>
  <w:num w:numId="19" w16cid:durableId="1507524919">
    <w:abstractNumId w:val="46"/>
  </w:num>
  <w:num w:numId="20" w16cid:durableId="1249117439">
    <w:abstractNumId w:val="43"/>
  </w:num>
  <w:num w:numId="21" w16cid:durableId="657536560">
    <w:abstractNumId w:val="44"/>
  </w:num>
  <w:num w:numId="22" w16cid:durableId="379594103">
    <w:abstractNumId w:val="31"/>
  </w:num>
  <w:num w:numId="23" w16cid:durableId="967398831">
    <w:abstractNumId w:val="13"/>
  </w:num>
  <w:num w:numId="24" w16cid:durableId="246770945">
    <w:abstractNumId w:val="38"/>
  </w:num>
  <w:num w:numId="25" w16cid:durableId="1506749045">
    <w:abstractNumId w:val="24"/>
  </w:num>
  <w:num w:numId="26" w16cid:durableId="690766747">
    <w:abstractNumId w:val="10"/>
  </w:num>
  <w:num w:numId="27" w16cid:durableId="800076249">
    <w:abstractNumId w:val="16"/>
  </w:num>
  <w:num w:numId="28" w16cid:durableId="1091656908">
    <w:abstractNumId w:val="35"/>
  </w:num>
  <w:num w:numId="29" w16cid:durableId="1197474668">
    <w:abstractNumId w:val="3"/>
  </w:num>
  <w:num w:numId="30" w16cid:durableId="848908107">
    <w:abstractNumId w:val="33"/>
  </w:num>
  <w:num w:numId="31" w16cid:durableId="1718697259">
    <w:abstractNumId w:val="47"/>
  </w:num>
  <w:num w:numId="32" w16cid:durableId="802577352">
    <w:abstractNumId w:val="26"/>
  </w:num>
  <w:num w:numId="33" w16cid:durableId="629282068">
    <w:abstractNumId w:val="41"/>
  </w:num>
  <w:num w:numId="34" w16cid:durableId="1089622421">
    <w:abstractNumId w:val="6"/>
  </w:num>
  <w:num w:numId="35" w16cid:durableId="1431664837">
    <w:abstractNumId w:val="15"/>
  </w:num>
  <w:num w:numId="36" w16cid:durableId="1996638375">
    <w:abstractNumId w:val="19"/>
  </w:num>
  <w:num w:numId="37" w16cid:durableId="2001346058">
    <w:abstractNumId w:val="17"/>
  </w:num>
  <w:num w:numId="38" w16cid:durableId="101196459">
    <w:abstractNumId w:val="36"/>
  </w:num>
  <w:num w:numId="39" w16cid:durableId="2077508555">
    <w:abstractNumId w:val="8"/>
  </w:num>
  <w:num w:numId="40" w16cid:durableId="1262958636">
    <w:abstractNumId w:val="40"/>
  </w:num>
  <w:num w:numId="41" w16cid:durableId="1625387650">
    <w:abstractNumId w:val="51"/>
  </w:num>
  <w:num w:numId="42" w16cid:durableId="1966348159">
    <w:abstractNumId w:val="27"/>
  </w:num>
  <w:num w:numId="43" w16cid:durableId="478034424">
    <w:abstractNumId w:val="2"/>
  </w:num>
  <w:num w:numId="44" w16cid:durableId="1761483683">
    <w:abstractNumId w:val="42"/>
  </w:num>
  <w:num w:numId="45" w16cid:durableId="916868797">
    <w:abstractNumId w:val="1"/>
  </w:num>
  <w:num w:numId="46" w16cid:durableId="1444612836">
    <w:abstractNumId w:val="28"/>
  </w:num>
  <w:num w:numId="47" w16cid:durableId="1236553243">
    <w:abstractNumId w:val="39"/>
  </w:num>
  <w:num w:numId="48" w16cid:durableId="475034309">
    <w:abstractNumId w:val="22"/>
  </w:num>
  <w:num w:numId="49" w16cid:durableId="402070908">
    <w:abstractNumId w:val="11"/>
  </w:num>
  <w:num w:numId="50" w16cid:durableId="1293289955">
    <w:abstractNumId w:val="32"/>
  </w:num>
  <w:num w:numId="51" w16cid:durableId="1731073497">
    <w:abstractNumId w:val="34"/>
  </w:num>
  <w:num w:numId="52" w16cid:durableId="6450212">
    <w:abstractNumId w:val="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DB"/>
    <w:rsid w:val="00021202"/>
    <w:rsid w:val="000627D2"/>
    <w:rsid w:val="000713AA"/>
    <w:rsid w:val="000754B9"/>
    <w:rsid w:val="00081A53"/>
    <w:rsid w:val="00092018"/>
    <w:rsid w:val="000A16DB"/>
    <w:rsid w:val="000C1DC2"/>
    <w:rsid w:val="000C6669"/>
    <w:rsid w:val="000D508B"/>
    <w:rsid w:val="000F1B5F"/>
    <w:rsid w:val="001171E9"/>
    <w:rsid w:val="00137BC4"/>
    <w:rsid w:val="0014643C"/>
    <w:rsid w:val="00166C53"/>
    <w:rsid w:val="0018565D"/>
    <w:rsid w:val="001A3931"/>
    <w:rsid w:val="001C1B3C"/>
    <w:rsid w:val="0021746E"/>
    <w:rsid w:val="00217F58"/>
    <w:rsid w:val="00227F4F"/>
    <w:rsid w:val="0023291E"/>
    <w:rsid w:val="0023735C"/>
    <w:rsid w:val="002B5A1B"/>
    <w:rsid w:val="002E55D9"/>
    <w:rsid w:val="002E79EF"/>
    <w:rsid w:val="00322252"/>
    <w:rsid w:val="003332E7"/>
    <w:rsid w:val="00334228"/>
    <w:rsid w:val="0038593E"/>
    <w:rsid w:val="003B5489"/>
    <w:rsid w:val="003C1949"/>
    <w:rsid w:val="003C531E"/>
    <w:rsid w:val="003C5B94"/>
    <w:rsid w:val="00435BF1"/>
    <w:rsid w:val="004507D6"/>
    <w:rsid w:val="0045416E"/>
    <w:rsid w:val="00495EEE"/>
    <w:rsid w:val="00496A0B"/>
    <w:rsid w:val="004A4D69"/>
    <w:rsid w:val="004C3D61"/>
    <w:rsid w:val="004D5FB7"/>
    <w:rsid w:val="0050421F"/>
    <w:rsid w:val="00556019"/>
    <w:rsid w:val="00560DCC"/>
    <w:rsid w:val="005759C1"/>
    <w:rsid w:val="0059578E"/>
    <w:rsid w:val="005D44F9"/>
    <w:rsid w:val="005D6E27"/>
    <w:rsid w:val="00603F48"/>
    <w:rsid w:val="00624201"/>
    <w:rsid w:val="006625BF"/>
    <w:rsid w:val="00692F20"/>
    <w:rsid w:val="006A0A14"/>
    <w:rsid w:val="006A21CE"/>
    <w:rsid w:val="006F3D05"/>
    <w:rsid w:val="00734E92"/>
    <w:rsid w:val="00742C06"/>
    <w:rsid w:val="007519C9"/>
    <w:rsid w:val="007A68B3"/>
    <w:rsid w:val="007A7BF6"/>
    <w:rsid w:val="007B2FC3"/>
    <w:rsid w:val="007B6CDF"/>
    <w:rsid w:val="007F46DC"/>
    <w:rsid w:val="008043F1"/>
    <w:rsid w:val="008229AB"/>
    <w:rsid w:val="00830919"/>
    <w:rsid w:val="00832C3A"/>
    <w:rsid w:val="008451B7"/>
    <w:rsid w:val="00852566"/>
    <w:rsid w:val="0087170E"/>
    <w:rsid w:val="0087244C"/>
    <w:rsid w:val="008836FD"/>
    <w:rsid w:val="008849E7"/>
    <w:rsid w:val="008A6E17"/>
    <w:rsid w:val="008C20B7"/>
    <w:rsid w:val="008C4638"/>
    <w:rsid w:val="008D100F"/>
    <w:rsid w:val="008E04BF"/>
    <w:rsid w:val="008E6D55"/>
    <w:rsid w:val="009054D5"/>
    <w:rsid w:val="00931A43"/>
    <w:rsid w:val="0094146B"/>
    <w:rsid w:val="0097580B"/>
    <w:rsid w:val="009A2139"/>
    <w:rsid w:val="009B6C08"/>
    <w:rsid w:val="009E5BCB"/>
    <w:rsid w:val="00A05706"/>
    <w:rsid w:val="00A10886"/>
    <w:rsid w:val="00A620D5"/>
    <w:rsid w:val="00A64E56"/>
    <w:rsid w:val="00A66293"/>
    <w:rsid w:val="00A70DA4"/>
    <w:rsid w:val="00A8793E"/>
    <w:rsid w:val="00AA41C1"/>
    <w:rsid w:val="00AD4A13"/>
    <w:rsid w:val="00AE4F1E"/>
    <w:rsid w:val="00AE7F29"/>
    <w:rsid w:val="00AF2FD2"/>
    <w:rsid w:val="00AF7545"/>
    <w:rsid w:val="00B252DE"/>
    <w:rsid w:val="00B25B3C"/>
    <w:rsid w:val="00B30F96"/>
    <w:rsid w:val="00B4662E"/>
    <w:rsid w:val="00BC31B5"/>
    <w:rsid w:val="00BC465D"/>
    <w:rsid w:val="00BD5F68"/>
    <w:rsid w:val="00BF6F98"/>
    <w:rsid w:val="00C34168"/>
    <w:rsid w:val="00C3492B"/>
    <w:rsid w:val="00C54423"/>
    <w:rsid w:val="00C9280A"/>
    <w:rsid w:val="00C92D2E"/>
    <w:rsid w:val="00CA5B0D"/>
    <w:rsid w:val="00CB4D42"/>
    <w:rsid w:val="00CC1381"/>
    <w:rsid w:val="00D05A2D"/>
    <w:rsid w:val="00D27AE6"/>
    <w:rsid w:val="00D42915"/>
    <w:rsid w:val="00D8110F"/>
    <w:rsid w:val="00D832F7"/>
    <w:rsid w:val="00D86B65"/>
    <w:rsid w:val="00DB6659"/>
    <w:rsid w:val="00DE1B82"/>
    <w:rsid w:val="00E0009D"/>
    <w:rsid w:val="00E02DC2"/>
    <w:rsid w:val="00E16AC8"/>
    <w:rsid w:val="00E320A8"/>
    <w:rsid w:val="00E32242"/>
    <w:rsid w:val="00E3769D"/>
    <w:rsid w:val="00E56252"/>
    <w:rsid w:val="00E57A0A"/>
    <w:rsid w:val="00E75179"/>
    <w:rsid w:val="00E92162"/>
    <w:rsid w:val="00E93484"/>
    <w:rsid w:val="00EA3511"/>
    <w:rsid w:val="00EB5D1B"/>
    <w:rsid w:val="00EC79BF"/>
    <w:rsid w:val="00EE4588"/>
    <w:rsid w:val="00EE4E13"/>
    <w:rsid w:val="00EE5B79"/>
    <w:rsid w:val="00F012A6"/>
    <w:rsid w:val="00F13B92"/>
    <w:rsid w:val="00F343E3"/>
    <w:rsid w:val="00F40C09"/>
    <w:rsid w:val="00F43B5F"/>
    <w:rsid w:val="00F47F94"/>
    <w:rsid w:val="00F560EB"/>
    <w:rsid w:val="00F64FAA"/>
    <w:rsid w:val="00F66D62"/>
    <w:rsid w:val="00FC6303"/>
    <w:rsid w:val="00FD67DA"/>
    <w:rsid w:val="00F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CF1C"/>
  <w15:chartTrackingRefBased/>
  <w15:docId w15:val="{DA2DEF2C-1A6B-472D-BF50-5C8D933A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6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6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44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44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4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4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4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4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423"/>
  </w:style>
  <w:style w:type="paragraph" w:styleId="Stopka">
    <w:name w:val="footer"/>
    <w:basedOn w:val="Normalny"/>
    <w:link w:val="Stopka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423"/>
  </w:style>
  <w:style w:type="paragraph" w:customStyle="1" w:styleId="Default">
    <w:name w:val="Default"/>
    <w:rsid w:val="00C544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C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A2139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A2139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abulatory">
    <w:name w:val="tabulatory"/>
    <w:rsid w:val="009A2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3DBEB-1FDF-4218-94D7-854B4DF66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4252</Words>
  <Characters>25517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Joanna Szeligowska</cp:lastModifiedBy>
  <cp:revision>18</cp:revision>
  <dcterms:created xsi:type="dcterms:W3CDTF">2022-07-20T17:00:00Z</dcterms:created>
  <dcterms:modified xsi:type="dcterms:W3CDTF">2022-07-22T09:46:00Z</dcterms:modified>
</cp:coreProperties>
</file>