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24C7B" w14:textId="367A9C11" w:rsidR="0059578E" w:rsidRPr="003166DF" w:rsidRDefault="006F7688" w:rsidP="003166D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66DF">
        <w:rPr>
          <w:rFonts w:ascii="Times New Roman" w:hAnsi="Times New Roman" w:cs="Times New Roman"/>
          <w:b/>
          <w:color w:val="FF0000"/>
          <w:sz w:val="24"/>
          <w:szCs w:val="24"/>
        </w:rPr>
        <w:t>Projekt - wyłożenie</w:t>
      </w:r>
    </w:p>
    <w:p w14:paraId="1F0D687A" w14:textId="317FE687" w:rsidR="0059578E" w:rsidRPr="003166DF" w:rsidRDefault="003166DF" w:rsidP="00316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UCHWAŁA NR …/…/2022</w:t>
      </w:r>
    </w:p>
    <w:p w14:paraId="7B0F41AC" w14:textId="2D5A293D" w:rsidR="000A16DB" w:rsidRPr="003166DF" w:rsidRDefault="000A16DB" w:rsidP="00316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</w:p>
    <w:p w14:paraId="13575707" w14:textId="40F7A5B5" w:rsidR="000A16DB" w:rsidRPr="003166DF" w:rsidRDefault="003166DF" w:rsidP="00316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 dnia ………… 2022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8B25E9E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49A49" w14:textId="6FCB4FE2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w sprawie miejscowego planu zagospodarowania przestrzennego </w:t>
      </w:r>
      <w:r w:rsidR="005D6E27" w:rsidRPr="003166DF">
        <w:rPr>
          <w:rFonts w:ascii="Times New Roman" w:hAnsi="Times New Roman" w:cs="Times New Roman"/>
          <w:sz w:val="24"/>
          <w:szCs w:val="24"/>
        </w:rPr>
        <w:t>dla dział</w:t>
      </w:r>
      <w:r w:rsidR="00CF6BE6" w:rsidRPr="003166DF">
        <w:rPr>
          <w:rFonts w:ascii="Times New Roman" w:hAnsi="Times New Roman" w:cs="Times New Roman"/>
          <w:sz w:val="24"/>
          <w:szCs w:val="24"/>
        </w:rPr>
        <w:t xml:space="preserve">ek </w:t>
      </w:r>
      <w:r w:rsidR="005D6E27" w:rsidRPr="003166DF">
        <w:rPr>
          <w:rFonts w:ascii="Times New Roman" w:hAnsi="Times New Roman" w:cs="Times New Roman"/>
          <w:sz w:val="24"/>
          <w:szCs w:val="24"/>
        </w:rPr>
        <w:t>nr</w:t>
      </w:r>
      <w:r w:rsidR="00EB5D1B" w:rsidRPr="003166DF">
        <w:rPr>
          <w:rFonts w:ascii="Times New Roman" w:hAnsi="Times New Roman" w:cs="Times New Roman"/>
          <w:sz w:val="24"/>
          <w:szCs w:val="24"/>
        </w:rPr>
        <w:t xml:space="preserve"> </w:t>
      </w:r>
      <w:r w:rsidR="00CF6BE6" w:rsidRPr="003166DF">
        <w:rPr>
          <w:rFonts w:ascii="Times New Roman" w:hAnsi="Times New Roman" w:cs="Times New Roman"/>
          <w:sz w:val="24"/>
          <w:szCs w:val="24"/>
        </w:rPr>
        <w:t xml:space="preserve">162/18, 162/19, 162/11, 162/20, 162/21 i 159/4 </w:t>
      </w:r>
      <w:r w:rsidR="005D6E27" w:rsidRPr="003166DF">
        <w:rPr>
          <w:rFonts w:ascii="Times New Roman" w:hAnsi="Times New Roman" w:cs="Times New Roman"/>
          <w:sz w:val="24"/>
          <w:szCs w:val="24"/>
        </w:rPr>
        <w:t xml:space="preserve">obręb </w:t>
      </w:r>
      <w:r w:rsidR="00EB5D1B" w:rsidRPr="003166DF">
        <w:rPr>
          <w:rFonts w:ascii="Times New Roman" w:hAnsi="Times New Roman" w:cs="Times New Roman"/>
          <w:sz w:val="24"/>
          <w:szCs w:val="24"/>
        </w:rPr>
        <w:t>Kwilcz,</w:t>
      </w:r>
      <w:r w:rsidR="005D6E27" w:rsidRPr="003166DF">
        <w:rPr>
          <w:rFonts w:ascii="Times New Roman" w:hAnsi="Times New Roman" w:cs="Times New Roman"/>
          <w:sz w:val="24"/>
          <w:szCs w:val="24"/>
        </w:rPr>
        <w:t xml:space="preserve"> gmina Kwilcz</w:t>
      </w:r>
    </w:p>
    <w:p w14:paraId="15FF8F8E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F46F" w14:textId="1565FBF2" w:rsidR="000A16DB" w:rsidRPr="003166DF" w:rsidRDefault="003166DF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37A">
        <w:rPr>
          <w:rFonts w:ascii="Times New Roman" w:hAnsi="Times New Roman" w:cs="Times New Roman"/>
          <w:sz w:val="24"/>
          <w:szCs w:val="24"/>
        </w:rPr>
        <w:t xml:space="preserve">Na podstawie art. 18 ust. 2 pkt 5 ustawy z dnia 8 marca 1990 r. o samorządzie gminnym (tekst jednolity Dz. U. z 2022 r. poz. 559) oraz art. 20 ust. 1 ustawy z dnia 27 marca 2003 r. o planowaniu i zagospodarowaniu przestrzennym (tekst jednolity Dz. U. z 2022 r. poz. 503) 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w związku z uchwałą nr </w:t>
      </w:r>
      <w:r w:rsidR="005D6E27" w:rsidRPr="003166DF">
        <w:rPr>
          <w:rFonts w:ascii="Times New Roman" w:hAnsi="Times New Roman" w:cs="Times New Roman"/>
          <w:sz w:val="24"/>
          <w:szCs w:val="24"/>
        </w:rPr>
        <w:t>XX</w:t>
      </w:r>
      <w:r w:rsidR="00EB5D1B" w:rsidRPr="003166DF">
        <w:rPr>
          <w:rFonts w:ascii="Times New Roman" w:hAnsi="Times New Roman" w:cs="Times New Roman"/>
          <w:sz w:val="24"/>
          <w:szCs w:val="24"/>
        </w:rPr>
        <w:t>I</w:t>
      </w:r>
      <w:r w:rsidR="00CF6BE6" w:rsidRPr="003166DF">
        <w:rPr>
          <w:rFonts w:ascii="Times New Roman" w:hAnsi="Times New Roman" w:cs="Times New Roman"/>
          <w:sz w:val="24"/>
          <w:szCs w:val="24"/>
        </w:rPr>
        <w:t>II</w:t>
      </w:r>
      <w:r w:rsidR="005D6E27" w:rsidRPr="003166DF">
        <w:rPr>
          <w:rFonts w:ascii="Times New Roman" w:hAnsi="Times New Roman" w:cs="Times New Roman"/>
          <w:sz w:val="24"/>
          <w:szCs w:val="24"/>
        </w:rPr>
        <w:t>/</w:t>
      </w:r>
      <w:r w:rsidR="00EB5D1B" w:rsidRPr="003166DF">
        <w:rPr>
          <w:rFonts w:ascii="Times New Roman" w:hAnsi="Times New Roman" w:cs="Times New Roman"/>
          <w:sz w:val="24"/>
          <w:szCs w:val="24"/>
        </w:rPr>
        <w:t>1</w:t>
      </w:r>
      <w:r w:rsidR="00CF6BE6" w:rsidRPr="003166DF">
        <w:rPr>
          <w:rFonts w:ascii="Times New Roman" w:hAnsi="Times New Roman" w:cs="Times New Roman"/>
          <w:sz w:val="24"/>
          <w:szCs w:val="24"/>
        </w:rPr>
        <w:t>81</w:t>
      </w:r>
      <w:r w:rsidR="005D6E27" w:rsidRPr="003166DF">
        <w:rPr>
          <w:rFonts w:ascii="Times New Roman" w:hAnsi="Times New Roman" w:cs="Times New Roman"/>
          <w:sz w:val="24"/>
          <w:szCs w:val="24"/>
        </w:rPr>
        <w:t>/2021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 z dnia </w:t>
      </w:r>
      <w:r w:rsidR="00CF6BE6" w:rsidRPr="003166DF">
        <w:rPr>
          <w:rFonts w:ascii="Times New Roman" w:hAnsi="Times New Roman" w:cs="Times New Roman"/>
          <w:sz w:val="24"/>
          <w:szCs w:val="24"/>
        </w:rPr>
        <w:t>15 grudnia 2020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 roku, Rada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25D8027E" w14:textId="77777777" w:rsidR="000A16DB" w:rsidRPr="003166DF" w:rsidRDefault="000A16DB" w:rsidP="003166DF">
      <w:pPr>
        <w:spacing w:line="240" w:lineRule="auto"/>
        <w:rPr>
          <w:rFonts w:ascii="Times New Roman" w:hAnsi="Times New Roman" w:cs="Times New Roman"/>
        </w:rPr>
      </w:pPr>
    </w:p>
    <w:p w14:paraId="6AE47024" w14:textId="1D68592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§ 1. 1. Uchwala się miejscowy plan </w:t>
      </w:r>
      <w:r w:rsidR="00CF6BE6" w:rsidRPr="003166DF">
        <w:rPr>
          <w:rFonts w:ascii="Times New Roman" w:hAnsi="Times New Roman" w:cs="Times New Roman"/>
          <w:sz w:val="24"/>
          <w:szCs w:val="24"/>
        </w:rPr>
        <w:t>zagospodarowania przestrzennego dla działek nr 162/18, 162/19, 162/11, 162/20, 162/21 i 159/4 obręb Kwilcz, gmina Kwilcz</w:t>
      </w:r>
      <w:r w:rsidRPr="003166DF">
        <w:rPr>
          <w:rFonts w:ascii="Times New Roman" w:hAnsi="Times New Roman" w:cs="Times New Roman"/>
          <w:sz w:val="24"/>
          <w:szCs w:val="24"/>
        </w:rPr>
        <w:t xml:space="preserve"> zwany dalej „planem”, po stwierdzeniu, że nie narusza on ustaleń Studium uwarunkowań i kierunków zagospodarowania przestrzennego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Pr="003166DF">
        <w:rPr>
          <w:rFonts w:ascii="Times New Roman" w:hAnsi="Times New Roman" w:cs="Times New Roman"/>
          <w:sz w:val="24"/>
          <w:szCs w:val="24"/>
        </w:rPr>
        <w:t>.</w:t>
      </w:r>
    </w:p>
    <w:p w14:paraId="58AF0326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2. Granice obszaru objętego planem określa rysunek planu.</w:t>
      </w:r>
    </w:p>
    <w:p w14:paraId="4D189C33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3. Integralnymi częściami uchwały są:</w:t>
      </w:r>
    </w:p>
    <w:p w14:paraId="442D30BC" w14:textId="0E393E35" w:rsidR="000A16DB" w:rsidRPr="003166DF" w:rsidRDefault="000A16DB" w:rsidP="003166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załącznik</w:t>
      </w:r>
      <w:r w:rsidR="00B10345" w:rsidRPr="003166DF">
        <w:rPr>
          <w:rFonts w:ascii="Times New Roman" w:hAnsi="Times New Roman" w:cs="Times New Roman"/>
          <w:sz w:val="24"/>
          <w:szCs w:val="24"/>
        </w:rPr>
        <w:t>i</w:t>
      </w:r>
      <w:r w:rsidRPr="003166DF">
        <w:rPr>
          <w:rFonts w:ascii="Times New Roman" w:hAnsi="Times New Roman" w:cs="Times New Roman"/>
          <w:sz w:val="24"/>
          <w:szCs w:val="24"/>
        </w:rPr>
        <w:t xml:space="preserve"> nr 1</w:t>
      </w:r>
      <w:r w:rsidR="00B10345" w:rsidRPr="003166DF">
        <w:rPr>
          <w:rFonts w:ascii="Times New Roman" w:hAnsi="Times New Roman" w:cs="Times New Roman"/>
          <w:sz w:val="24"/>
          <w:szCs w:val="24"/>
        </w:rPr>
        <w:t>a i 1b</w:t>
      </w:r>
      <w:r w:rsidRPr="003166DF">
        <w:rPr>
          <w:rFonts w:ascii="Times New Roman" w:hAnsi="Times New Roman" w:cs="Times New Roman"/>
          <w:sz w:val="24"/>
          <w:szCs w:val="24"/>
        </w:rPr>
        <w:t xml:space="preserve"> – stanowiąc</w:t>
      </w:r>
      <w:r w:rsidR="00B10345" w:rsidRPr="003166DF">
        <w:rPr>
          <w:rFonts w:ascii="Times New Roman" w:hAnsi="Times New Roman" w:cs="Times New Roman"/>
          <w:sz w:val="24"/>
          <w:szCs w:val="24"/>
        </w:rPr>
        <w:t>e</w:t>
      </w:r>
      <w:r w:rsidRPr="003166DF">
        <w:rPr>
          <w:rFonts w:ascii="Times New Roman" w:hAnsi="Times New Roman" w:cs="Times New Roman"/>
          <w:sz w:val="24"/>
          <w:szCs w:val="24"/>
        </w:rPr>
        <w:t xml:space="preserve"> część graficzną, zwaną dalej „rysunkiem planu”, opracowany w skali 1:1000;</w:t>
      </w:r>
    </w:p>
    <w:p w14:paraId="14B37ED5" w14:textId="52A04335" w:rsidR="000A16DB" w:rsidRPr="003166DF" w:rsidRDefault="000A16DB" w:rsidP="003166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załącznik nr 2 – stanowiący rozstrzygnięcie Rady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Pr="003166DF">
        <w:rPr>
          <w:rFonts w:ascii="Times New Roman" w:hAnsi="Times New Roman" w:cs="Times New Roman"/>
          <w:sz w:val="24"/>
          <w:szCs w:val="24"/>
        </w:rPr>
        <w:t xml:space="preserve"> o sposobie rozpatrzenia uwag wniesionych do projektu planu;</w:t>
      </w:r>
    </w:p>
    <w:p w14:paraId="45155F63" w14:textId="34D2727D" w:rsidR="000A16DB" w:rsidRPr="003166DF" w:rsidRDefault="000A16DB" w:rsidP="003166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załącznik nr 3 – stanowiący rozstrzygnięcie Rady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Pr="003166DF">
        <w:rPr>
          <w:rFonts w:ascii="Times New Roman" w:hAnsi="Times New Roman" w:cs="Times New Roman"/>
          <w:sz w:val="24"/>
          <w:szCs w:val="24"/>
        </w:rPr>
        <w:t xml:space="preserve"> o sposobie realizacji zapisanych w planie, inwestycji z zakresu infrastruktury technicznej, które należą do zadań własnych gminy, oraz zasadach ich finansowania, zgodnie z przepisami o finansach publicznych;</w:t>
      </w:r>
    </w:p>
    <w:p w14:paraId="5FF920AB" w14:textId="5C749941" w:rsidR="000A16DB" w:rsidRPr="00887213" w:rsidRDefault="000A16DB" w:rsidP="0088721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załącznik nr 4 –</w:t>
      </w:r>
      <w:r w:rsidR="00C54423" w:rsidRPr="003166DF">
        <w:rPr>
          <w:rFonts w:ascii="Times New Roman" w:hAnsi="Times New Roman" w:cs="Times New Roman"/>
          <w:sz w:val="24"/>
          <w:szCs w:val="24"/>
        </w:rPr>
        <w:t xml:space="preserve"> </w:t>
      </w:r>
      <w:r w:rsidR="00887213" w:rsidRPr="00FD301B">
        <w:rPr>
          <w:rFonts w:ascii="Times New Roman" w:hAnsi="Times New Roman" w:cs="Times New Roman"/>
          <w:sz w:val="24"/>
          <w:szCs w:val="24"/>
        </w:rPr>
        <w:t>zawierający zbiór danych przestrzennych.</w:t>
      </w:r>
    </w:p>
    <w:p w14:paraId="736739C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6D13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2. Ilekroć w dalszych przepisach uchwały jest mowa o:</w:t>
      </w:r>
    </w:p>
    <w:p w14:paraId="4F6258A1" w14:textId="77777777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planie – należy przez to rozumieć plan, o którym mowa w § 1 niniejszej uchwały;</w:t>
      </w:r>
    </w:p>
    <w:p w14:paraId="0AEEF374" w14:textId="09557FF9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uchwale – należy przez to rozumieć niniejszą uchwałę Rady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Pr="003166DF">
        <w:rPr>
          <w:rFonts w:ascii="Times New Roman" w:hAnsi="Times New Roman" w:cs="Times New Roman"/>
          <w:sz w:val="24"/>
          <w:szCs w:val="24"/>
        </w:rPr>
        <w:t>;</w:t>
      </w:r>
    </w:p>
    <w:p w14:paraId="0BFE7040" w14:textId="77777777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rysunku planu – należy przez to rozumieć załącznik nr 1 do niniejszej uchwały;</w:t>
      </w:r>
    </w:p>
    <w:p w14:paraId="3B250930" w14:textId="77777777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terenie – należy przez to rozumieć obszar o określonym rodzaju przeznaczenia podstawowego, wyznaczony na rysunku planu liniami rozgraniczającymi;</w:t>
      </w:r>
    </w:p>
    <w:p w14:paraId="16DE4A49" w14:textId="77777777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nieprzekraczalnej linii zabudowy – należy przez to rozumieć linię wyznaczającą najmniejszą dopuszczalną odległość sytuowania skrajnej ściany budynku od linii rozgraniczającej drogi, rowu lub innego obiektu, lub elementu liniowego, w stosunku do którego linia ta została określona;</w:t>
      </w:r>
    </w:p>
    <w:p w14:paraId="3D9DE85E" w14:textId="4FEC6CA0" w:rsidR="00C9280A" w:rsidRPr="003166DF" w:rsidRDefault="00AA41C1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powierzchni zabudowy – należy przez to rozumieć powierzchnię działki budowlanej zajętą przez wszystkie zlokalizowane na działce budynki, wyznaczoną przez rzut pionowy zewnętrznych krawędzi ścian każdego budynku na powierzchnię terenu;</w:t>
      </w:r>
      <w:r w:rsidRPr="003166DF">
        <w:rPr>
          <w:rFonts w:ascii="Times New Roman" w:hAnsi="Times New Roman" w:cs="Times New Roman"/>
          <w:sz w:val="24"/>
          <w:szCs w:val="24"/>
        </w:rPr>
        <w:cr/>
      </w:r>
      <w:r w:rsidR="00C9280A" w:rsidRPr="003166DF">
        <w:rPr>
          <w:rFonts w:ascii="Times New Roman" w:hAnsi="Times New Roman" w:cs="Times New Roman"/>
          <w:sz w:val="24"/>
          <w:szCs w:val="24"/>
        </w:rPr>
        <w:t>powierzchni całkowitej zabudowy - należy przez to rozumieć sumę powierzchni wszystkich kondygnacji liczonych w zewnętrznym obrysie budynku z uwzględnieniem tarasów oraz kondygnacji podziemnych;</w:t>
      </w:r>
    </w:p>
    <w:p w14:paraId="003D1C26" w14:textId="77777777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dachu płaskim – należy przez to rozumieć dach o kącie nachylenia połaci dachowych poniżej 12°;</w:t>
      </w:r>
    </w:p>
    <w:p w14:paraId="436D824B" w14:textId="77777777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budynku pomocniczym – należy przez to rozumieć budynek garażowy, budynek gospodarczy lub budynek garażowo-gospodarczy;</w:t>
      </w:r>
    </w:p>
    <w:p w14:paraId="5B2C62B2" w14:textId="39EA62D2" w:rsidR="000A16DB" w:rsidRPr="003166DF" w:rsidRDefault="000A16DB" w:rsidP="003166D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lastRenderedPageBreak/>
        <w:t xml:space="preserve">tablicy informacyjnej – należy przez to rozumieć element systemu informacji gminnej, turystycznej, przyrodniczej lub edukacji ekologicznej oraz tablicę z oznaczeniem sieci </w:t>
      </w:r>
      <w:r w:rsidR="00CF6BE6" w:rsidRPr="003166DF">
        <w:rPr>
          <w:rFonts w:ascii="Times New Roman" w:hAnsi="Times New Roman" w:cs="Times New Roman"/>
          <w:sz w:val="24"/>
          <w:szCs w:val="24"/>
        </w:rPr>
        <w:t>infrastruktury technicznej.</w:t>
      </w:r>
    </w:p>
    <w:p w14:paraId="56630BB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595CEA" w14:textId="77777777" w:rsidR="00CF6BE6" w:rsidRPr="003166DF" w:rsidRDefault="00CF6BE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3. W zakresie przeznaczenia terenów oraz linii rozgraniczających tereny o różnym przeznaczeniu lub różnych zasadach zagospodarowania ustala się:</w:t>
      </w:r>
    </w:p>
    <w:p w14:paraId="234E7CFD" w14:textId="57B0F4D3" w:rsidR="00CF6BE6" w:rsidRPr="003166DF" w:rsidRDefault="00CF6BE6" w:rsidP="00E90D9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tereny zabudowy mieszkaniowej jednorodzinnej, oznaczone na rysunku symbolami 1MN, 2MN;</w:t>
      </w:r>
    </w:p>
    <w:p w14:paraId="24BC61FE" w14:textId="04FB1911" w:rsidR="00CF6BE6" w:rsidRPr="003166DF" w:rsidRDefault="00CF6BE6" w:rsidP="00E90D9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teren drogi wewnętrznej, oznaczony na rysunku planu symbolem KDW.</w:t>
      </w:r>
    </w:p>
    <w:p w14:paraId="5524DCF7" w14:textId="77777777" w:rsidR="00CF6BE6" w:rsidRPr="003166DF" w:rsidRDefault="00CF6BE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6D7" w14:textId="77777777" w:rsidR="00DF76F8" w:rsidRPr="003166DF" w:rsidRDefault="00DF76F8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4. W zakresie zasad ochrony i kształtowania ładu przestrzennego:</w:t>
      </w:r>
    </w:p>
    <w:p w14:paraId="4D7CCFAF" w14:textId="77777777" w:rsidR="00DF76F8" w:rsidRPr="003166DF" w:rsidRDefault="00DF76F8" w:rsidP="00E90D9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nakazuje się lokalizację zabudowy zgodnie z wyznaczonymi nieprzekraczalnymi liniami zabudowy, przy czym dopuszcza się wysunięcie przed linię zabudowy takich części budynku jak:</w:t>
      </w:r>
    </w:p>
    <w:p w14:paraId="483854A6" w14:textId="77777777" w:rsidR="00DF76F8" w:rsidRPr="003166DF" w:rsidRDefault="00DF76F8" w:rsidP="00E90D94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okapy, gzymsy, podokienniki na głębokość nie większą niż 0,8 m,</w:t>
      </w:r>
    </w:p>
    <w:p w14:paraId="3414499C" w14:textId="77777777" w:rsidR="00DF76F8" w:rsidRPr="003166DF" w:rsidRDefault="00DF76F8" w:rsidP="00E90D94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schody zewnętrzne, pochylnie, zadaszenia nad wejściami, na głębokość nie większą niż 1,5 m;</w:t>
      </w:r>
    </w:p>
    <w:p w14:paraId="0F1CA55D" w14:textId="77777777" w:rsidR="00DF76F8" w:rsidRPr="003166DF" w:rsidRDefault="00DF76F8" w:rsidP="00E90D9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dopuszcza się:</w:t>
      </w:r>
    </w:p>
    <w:p w14:paraId="5900A5F1" w14:textId="77777777" w:rsidR="00DF76F8" w:rsidRPr="003166DF" w:rsidRDefault="00DF76F8" w:rsidP="00E90D94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dla budynków istniejących w dniu uchwalenia planu niespełniających ustaleń planu w zakresie parametrów zabudowy i wskaźników zagospodarowania terenu, zachowanie przy przebudowie ich dotychczasowych parametrów zabudowy w zakresie wysokości, geometrii dachu oraz wskaźników zagospodarowania terenu w zakresie powierzchni zabudowy, minimalnego udziału powierzchni biologicznie czynnej oraz intensywności zabudowy,</w:t>
      </w:r>
    </w:p>
    <w:p w14:paraId="3AA50AAD" w14:textId="77777777" w:rsidR="00DF76F8" w:rsidRPr="003166DF" w:rsidRDefault="00DF76F8" w:rsidP="00E90D94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realizację kondygnacji podziemnych,</w:t>
      </w:r>
    </w:p>
    <w:p w14:paraId="689768C2" w14:textId="026F62DA" w:rsidR="00DF76F8" w:rsidRPr="003166DF" w:rsidRDefault="00DF76F8" w:rsidP="00E90D94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zabudowy w granicy działek sąsiednich dla terenu 1MN,</w:t>
      </w:r>
    </w:p>
    <w:p w14:paraId="139AD97C" w14:textId="77777777" w:rsidR="00DF76F8" w:rsidRPr="003166DF" w:rsidRDefault="00DF76F8" w:rsidP="00E90D94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dojść i dojazdów,</w:t>
      </w:r>
    </w:p>
    <w:p w14:paraId="369618F4" w14:textId="77777777" w:rsidR="00DF76F8" w:rsidRPr="003166DF" w:rsidRDefault="00DF76F8" w:rsidP="00E90D94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sieci i urządzeń infrastruktury technicznej,</w:t>
      </w:r>
    </w:p>
    <w:p w14:paraId="3748173E" w14:textId="77777777" w:rsidR="00DF76F8" w:rsidRPr="003166DF" w:rsidRDefault="00DF76F8" w:rsidP="00E90D94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tablic informacyjnych.</w:t>
      </w:r>
    </w:p>
    <w:p w14:paraId="39AE4107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16D6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5. 1. W zakresie zasad ochrony środowiska, przyrody i krajobrazu:</w:t>
      </w:r>
    </w:p>
    <w:p w14:paraId="6ACFDE2A" w14:textId="77777777" w:rsidR="000A16DB" w:rsidRPr="003166DF" w:rsidRDefault="000A16DB" w:rsidP="00E90D94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zakazuje się</w:t>
      </w:r>
      <w:r w:rsidRPr="003166DF">
        <w:rPr>
          <w:rFonts w:ascii="Times New Roman" w:hAnsi="Times New Roman" w:cs="Times New Roman"/>
        </w:rPr>
        <w:t>:</w:t>
      </w:r>
    </w:p>
    <w:p w14:paraId="1DAECA22" w14:textId="77777777" w:rsidR="001A3931" w:rsidRPr="003166DF" w:rsidRDefault="001A3931" w:rsidP="00E90D94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realizacji przedsięwzięć mogących znacząco oddziaływać na środowisko, z wyłączeniem inwestycji celu publicznego,</w:t>
      </w:r>
    </w:p>
    <w:p w14:paraId="4C1FA048" w14:textId="7B870EC1" w:rsidR="00DD22E0" w:rsidRPr="003166DF" w:rsidRDefault="00DD22E0" w:rsidP="00E90D94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lokalizacji odnawialnych źródeł energii o mocy przekraczającej 100 kW oraz elektrowni wiatrowych o mocy większej niż moc </w:t>
      </w:r>
      <w:proofErr w:type="spellStart"/>
      <w:r w:rsidRPr="003166DF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3166DF">
        <w:rPr>
          <w:rFonts w:ascii="Times New Roman" w:hAnsi="Times New Roman" w:cs="Times New Roman"/>
          <w:sz w:val="24"/>
          <w:szCs w:val="24"/>
        </w:rPr>
        <w:t>,</w:t>
      </w:r>
    </w:p>
    <w:p w14:paraId="5FDFCA5A" w14:textId="77777777" w:rsidR="000A16DB" w:rsidRPr="003166DF" w:rsidRDefault="000A16DB" w:rsidP="00E90D94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ustala się:</w:t>
      </w:r>
    </w:p>
    <w:p w14:paraId="2762B53D" w14:textId="77777777" w:rsidR="000A16DB" w:rsidRPr="003166DF" w:rsidRDefault="000A16DB" w:rsidP="00E90D94">
      <w:pPr>
        <w:pStyle w:val="Akapitzlist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zagospodarowanie zielenią wszystkich wolnych od utwardzenia fragmentów działki budowlanej,</w:t>
      </w:r>
    </w:p>
    <w:p w14:paraId="10CFB723" w14:textId="77777777" w:rsidR="000A16DB" w:rsidRPr="003166DF" w:rsidRDefault="000A16DB" w:rsidP="00E90D94">
      <w:pPr>
        <w:pStyle w:val="Akapitzlist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 gospodarowania odpadami zgodnie z przepisami odrębnymi,</w:t>
      </w:r>
    </w:p>
    <w:p w14:paraId="0BB16241" w14:textId="77777777" w:rsidR="000A16DB" w:rsidRPr="003166DF" w:rsidRDefault="000A16DB" w:rsidP="00E90D94">
      <w:pPr>
        <w:pStyle w:val="Akapitzlist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 stosowania rozwiązań technicznych, technologicznych i organizacyjnych, które zapewnią dotrzymanie standardów jakości środowiska,</w:t>
      </w:r>
    </w:p>
    <w:p w14:paraId="7BE471C4" w14:textId="7F92CAAB" w:rsidR="0023735C" w:rsidRPr="003166DF" w:rsidRDefault="0023735C" w:rsidP="00E90D94">
      <w:pPr>
        <w:pStyle w:val="Akapitzlist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nakaz dotrzymania, określonych w przepisach odrębnych, dopuszczalnych poziomów hałasu w środowisku na terenach oznaczonych symbolem </w:t>
      </w:r>
      <w:r w:rsidR="00DD22E0" w:rsidRPr="003166DF">
        <w:rPr>
          <w:rFonts w:ascii="Times New Roman" w:hAnsi="Times New Roman" w:cs="Times New Roman"/>
          <w:sz w:val="24"/>
          <w:szCs w:val="24"/>
        </w:rPr>
        <w:t>MN</w:t>
      </w:r>
      <w:r w:rsidRPr="003166DF">
        <w:rPr>
          <w:rFonts w:ascii="Times New Roman" w:hAnsi="Times New Roman" w:cs="Times New Roman"/>
          <w:sz w:val="24"/>
          <w:szCs w:val="24"/>
        </w:rPr>
        <w:t xml:space="preserve"> jak dla terenów </w:t>
      </w:r>
      <w:r w:rsidR="00DD22E0" w:rsidRPr="003166DF">
        <w:rPr>
          <w:rFonts w:ascii="Times New Roman" w:hAnsi="Times New Roman" w:cs="Times New Roman"/>
          <w:sz w:val="24"/>
          <w:szCs w:val="24"/>
        </w:rPr>
        <w:t>zabudowy mieszkaniowej jednorodzinnej</w:t>
      </w:r>
      <w:r w:rsidRPr="003166DF">
        <w:rPr>
          <w:rFonts w:ascii="Times New Roman" w:hAnsi="Times New Roman" w:cs="Times New Roman"/>
          <w:sz w:val="24"/>
          <w:szCs w:val="24"/>
        </w:rPr>
        <w:t>,</w:t>
      </w:r>
    </w:p>
    <w:p w14:paraId="48162031" w14:textId="77777777" w:rsidR="000A16DB" w:rsidRPr="003166DF" w:rsidRDefault="000A16DB" w:rsidP="00E90D94">
      <w:pPr>
        <w:pStyle w:val="Akapitzlist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 wykorzystywania nadmiaru mas ziemnych pozyskanych podczas prac budowlanych w obrębie działki budowlanej, bez znaczącej ingerencji w konfigurację terenu, lub usuwania ich zgodnie z przepisami odrębnymi.</w:t>
      </w:r>
    </w:p>
    <w:p w14:paraId="13DDD40A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4E1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6. W zakresie zasad kształtowania krajobrazu nie podejmuje się ustaleń.</w:t>
      </w:r>
    </w:p>
    <w:p w14:paraId="18ED7725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05D65" w14:textId="63EA8C6D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7. W zakresie zasad ochrony dziedzictwa kulturowego i zabytków, w tym krajobrazów</w:t>
      </w:r>
      <w:r w:rsidR="008043F1" w:rsidRPr="003166DF">
        <w:rPr>
          <w:rFonts w:ascii="Times New Roman" w:hAnsi="Times New Roman" w:cs="Times New Roman"/>
          <w:sz w:val="24"/>
          <w:szCs w:val="24"/>
        </w:rPr>
        <w:t xml:space="preserve"> </w:t>
      </w:r>
      <w:r w:rsidRPr="003166DF">
        <w:rPr>
          <w:rFonts w:ascii="Times New Roman" w:hAnsi="Times New Roman" w:cs="Times New Roman"/>
          <w:sz w:val="24"/>
          <w:szCs w:val="24"/>
        </w:rPr>
        <w:t>kulturowych oraz dóbr kultury współczesnej</w:t>
      </w:r>
      <w:r w:rsidR="00137BC4" w:rsidRPr="003166DF">
        <w:rPr>
          <w:rFonts w:ascii="Times New Roman" w:hAnsi="Times New Roman" w:cs="Times New Roman"/>
          <w:sz w:val="24"/>
          <w:szCs w:val="24"/>
        </w:rPr>
        <w:t xml:space="preserve"> nie podejmuje się</w:t>
      </w:r>
      <w:r w:rsidRPr="003166DF">
        <w:rPr>
          <w:rFonts w:ascii="Times New Roman" w:hAnsi="Times New Roman" w:cs="Times New Roman"/>
          <w:sz w:val="24"/>
          <w:szCs w:val="24"/>
        </w:rPr>
        <w:t xml:space="preserve"> ustal</w:t>
      </w:r>
      <w:r w:rsidR="00137BC4" w:rsidRPr="003166DF">
        <w:rPr>
          <w:rFonts w:ascii="Times New Roman" w:hAnsi="Times New Roman" w:cs="Times New Roman"/>
          <w:sz w:val="24"/>
          <w:szCs w:val="24"/>
        </w:rPr>
        <w:t>eń.</w:t>
      </w:r>
    </w:p>
    <w:p w14:paraId="11DC3052" w14:textId="77777777" w:rsidR="00137BC4" w:rsidRPr="003166DF" w:rsidRDefault="00137BC4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77C7" w14:textId="0AB18F2C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§ 8. W zakresie wymagań wynikających z potrzeb kształtowania przestrzeni publicznych </w:t>
      </w:r>
      <w:r w:rsidR="001171E9" w:rsidRPr="003166DF">
        <w:rPr>
          <w:rFonts w:ascii="Times New Roman" w:hAnsi="Times New Roman" w:cs="Times New Roman"/>
          <w:sz w:val="24"/>
          <w:szCs w:val="24"/>
        </w:rPr>
        <w:t>nie podejmuje się ustaleń</w:t>
      </w:r>
      <w:r w:rsidRPr="003166DF">
        <w:rPr>
          <w:rFonts w:ascii="Times New Roman" w:hAnsi="Times New Roman" w:cs="Times New Roman"/>
          <w:sz w:val="24"/>
          <w:szCs w:val="24"/>
        </w:rPr>
        <w:t>.</w:t>
      </w:r>
    </w:p>
    <w:p w14:paraId="5EE9EC13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A052E" w14:textId="09DA1ECD" w:rsidR="00D76B96" w:rsidRPr="003166DF" w:rsidRDefault="00D76B9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9. 1. Zasady kształtowania zabudowy oraz wskaźniki zagospodarowania terenu  zabudowy mieszkaniowej jednorodzinnej 1MN:</w:t>
      </w:r>
    </w:p>
    <w:p w14:paraId="05F59EFD" w14:textId="77777777" w:rsidR="00D76B96" w:rsidRPr="003166DF" w:rsidRDefault="00D76B96" w:rsidP="00E90D94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ustala się:</w:t>
      </w:r>
    </w:p>
    <w:p w14:paraId="3AE10B54" w14:textId="0FDC60DD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budynku mieszkalnego w zabudowie wolnostojącej,</w:t>
      </w:r>
    </w:p>
    <w:p w14:paraId="4F052504" w14:textId="77777777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maksymalną powierzchnię zabudowy: 35% powierzchni działki budowlanej,</w:t>
      </w:r>
    </w:p>
    <w:p w14:paraId="1369DA08" w14:textId="707EA464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minimalną powierzchnię</w:t>
      </w:r>
      <w:r w:rsidR="00B04706" w:rsidRPr="003166DF">
        <w:rPr>
          <w:rFonts w:ascii="Times New Roman" w:hAnsi="Times New Roman" w:cs="Times New Roman"/>
          <w:sz w:val="24"/>
          <w:szCs w:val="24"/>
        </w:rPr>
        <w:t xml:space="preserve"> biologicznie czynną: 45</w:t>
      </w:r>
      <w:r w:rsidRPr="003166DF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5EDE14A2" w14:textId="2E1B0EBA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intensywność zabudowy: od 0,01 do 0,70,</w:t>
      </w:r>
    </w:p>
    <w:p w14:paraId="08CA7FBE" w14:textId="77777777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wysokość:</w:t>
      </w:r>
    </w:p>
    <w:p w14:paraId="5B935D49" w14:textId="2770F805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- budynku mieszkalnego: nie więcej niż 9,0 m, maksymalnie 2 kondygnacje nadziemne, </w:t>
      </w:r>
    </w:p>
    <w:p w14:paraId="3F6E9B60" w14:textId="55FCC0BA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budynku pomocniczego: w przypadku dachu płaskiego - nie więcej niż 4,0 m, w przypadku dachu stromego dwuspadowego – nie więcej niż 5,5 m,</w:t>
      </w:r>
    </w:p>
    <w:p w14:paraId="114B9442" w14:textId="77777777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geometrię połaci dachowych:</w:t>
      </w:r>
    </w:p>
    <w:p w14:paraId="1B836E69" w14:textId="645E0390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dla budynku mieszkalnego: dach stromy dwuspadowy o kącie nachylenia połaci dachowych od 25° do 40°,</w:t>
      </w:r>
    </w:p>
    <w:p w14:paraId="1C2F8218" w14:textId="77777777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dla budynku pomocniczego: dach stromy dwuspadowy o kącie nachylenia połaci dachowych od 25° do 40°, lub dach płaski,</w:t>
      </w:r>
    </w:p>
    <w:p w14:paraId="659EA54A" w14:textId="77777777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ustalone parametry nie dotyczą: lukarn, naczółków, wykuszy, zadaszeń wejść,</w:t>
      </w:r>
    </w:p>
    <w:p w14:paraId="1237E82B" w14:textId="77777777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powierzchnię nowo wydzielonej działki budowlanej, nie mniejszą niż 600 m</w:t>
      </w:r>
      <w:r w:rsidRPr="003166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166DF">
        <w:rPr>
          <w:rFonts w:ascii="Times New Roman" w:hAnsi="Times New Roman" w:cs="Times New Roman"/>
          <w:sz w:val="24"/>
          <w:szCs w:val="24"/>
        </w:rPr>
        <w:t>, za wyjątkiem działek wydzielanych w celu poszerzenia sąsiednich nieruchomości, regulacji granic oraz przeznaczonych pod infrastrukturę techniczną,</w:t>
      </w:r>
    </w:p>
    <w:p w14:paraId="05D27CC3" w14:textId="3AE2EC20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lokalizację miejsc postojowych, zgodnie z §13 ust. 1 pkt </w:t>
      </w:r>
      <w:r w:rsidR="00800EFC" w:rsidRPr="003166DF">
        <w:rPr>
          <w:rFonts w:ascii="Times New Roman" w:hAnsi="Times New Roman" w:cs="Times New Roman"/>
          <w:sz w:val="24"/>
          <w:szCs w:val="24"/>
        </w:rPr>
        <w:t xml:space="preserve">5 i </w:t>
      </w:r>
      <w:r w:rsidRPr="003166DF">
        <w:rPr>
          <w:rFonts w:ascii="Times New Roman" w:hAnsi="Times New Roman" w:cs="Times New Roman"/>
          <w:sz w:val="24"/>
          <w:szCs w:val="24"/>
        </w:rPr>
        <w:t>6,</w:t>
      </w:r>
    </w:p>
    <w:p w14:paraId="7708EEB9" w14:textId="68B77507" w:rsidR="00D76B96" w:rsidRPr="003166DF" w:rsidRDefault="00D76B96" w:rsidP="00E90D94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dostęp do terenu zgodnie z §13 ust. 1 pkt </w:t>
      </w:r>
      <w:r w:rsidR="00800EFC" w:rsidRPr="003166DF">
        <w:rPr>
          <w:rFonts w:ascii="Times New Roman" w:hAnsi="Times New Roman" w:cs="Times New Roman"/>
          <w:sz w:val="24"/>
          <w:szCs w:val="24"/>
        </w:rPr>
        <w:t>4</w:t>
      </w:r>
      <w:r w:rsidRPr="003166DF">
        <w:rPr>
          <w:rFonts w:ascii="Times New Roman" w:hAnsi="Times New Roman" w:cs="Times New Roman"/>
          <w:sz w:val="24"/>
          <w:szCs w:val="24"/>
        </w:rPr>
        <w:t>.</w:t>
      </w:r>
    </w:p>
    <w:p w14:paraId="71EE58C9" w14:textId="77777777" w:rsidR="00D76B96" w:rsidRPr="003166DF" w:rsidRDefault="00D76B9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6C7B1" w14:textId="759197E2" w:rsidR="00D76B96" w:rsidRPr="003166DF" w:rsidRDefault="00D76B9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2. Zasady kształtowania zabudowy oraz wskaźniki zagospodarowania terenu  zabudowy mieszkaniowej jednorodzinnej 2MN:</w:t>
      </w:r>
    </w:p>
    <w:p w14:paraId="18C77C03" w14:textId="77777777" w:rsidR="00D76B96" w:rsidRPr="003166DF" w:rsidRDefault="00D76B96" w:rsidP="00E90D94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ustala się:</w:t>
      </w:r>
    </w:p>
    <w:p w14:paraId="37ED4719" w14:textId="6C3469F2" w:rsidR="00D76B96" w:rsidRPr="003166DF" w:rsidRDefault="009027E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lokalizację jednego budynku</w:t>
      </w:r>
      <w:r w:rsidR="00D76B96" w:rsidRPr="003166DF">
        <w:rPr>
          <w:rFonts w:ascii="Times New Roman" w:hAnsi="Times New Roman" w:cs="Times New Roman"/>
          <w:sz w:val="24"/>
          <w:szCs w:val="24"/>
        </w:rPr>
        <w:t xml:space="preserve"> mieszkaln</w:t>
      </w:r>
      <w:r>
        <w:rPr>
          <w:rFonts w:ascii="Times New Roman" w:hAnsi="Times New Roman" w:cs="Times New Roman"/>
          <w:sz w:val="24"/>
          <w:szCs w:val="24"/>
        </w:rPr>
        <w:t>ego wolnostojącego na jednej działce budowlanej</w:t>
      </w:r>
      <w:r w:rsidR="00D76B96" w:rsidRPr="003166DF">
        <w:rPr>
          <w:rFonts w:ascii="Times New Roman" w:hAnsi="Times New Roman" w:cs="Times New Roman"/>
          <w:sz w:val="24"/>
          <w:szCs w:val="24"/>
        </w:rPr>
        <w:t>,</w:t>
      </w:r>
    </w:p>
    <w:p w14:paraId="24CD52EA" w14:textId="2C73537B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maksymalną powierzchnię zabudowy: 25% powierzchni działki budowlanej,</w:t>
      </w:r>
    </w:p>
    <w:p w14:paraId="73F2A3C3" w14:textId="5D46E869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minimalną powierzchnię biologicznie czynną: </w:t>
      </w:r>
      <w:r w:rsidR="00B04706" w:rsidRPr="003166DF">
        <w:rPr>
          <w:rFonts w:ascii="Times New Roman" w:hAnsi="Times New Roman" w:cs="Times New Roman"/>
          <w:sz w:val="24"/>
          <w:szCs w:val="24"/>
        </w:rPr>
        <w:t>50</w:t>
      </w:r>
      <w:r w:rsidRPr="003166DF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3E8157FE" w14:textId="5F10B3E9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intensywność zabudowy: od 0,01 do 0,50,</w:t>
      </w:r>
    </w:p>
    <w:p w14:paraId="03197156" w14:textId="77777777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wysokość:</w:t>
      </w:r>
    </w:p>
    <w:p w14:paraId="021D9D5A" w14:textId="77777777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- budynku mieszkalnego: nie więcej niż 9,0 m, maksymalnie 2 kondygnacje nadziemne, </w:t>
      </w:r>
    </w:p>
    <w:p w14:paraId="452A4683" w14:textId="77777777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budynku pomocniczego: w przypadku dachu płaskiego - nie więcej niż 4,0 m, w przypadku dachu stromego dwuspadowego – nie więcej niż 5,5 m,</w:t>
      </w:r>
    </w:p>
    <w:p w14:paraId="01DFDEA3" w14:textId="77777777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geometrię połaci dachowych:</w:t>
      </w:r>
    </w:p>
    <w:p w14:paraId="046CD741" w14:textId="51ECCF66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- dla budynku mieszkalnego: dach stromy dwuspadowy </w:t>
      </w:r>
      <w:r w:rsidR="00942F35" w:rsidRPr="003166DF">
        <w:rPr>
          <w:rFonts w:ascii="Times New Roman" w:hAnsi="Times New Roman" w:cs="Times New Roman"/>
          <w:sz w:val="24"/>
          <w:szCs w:val="24"/>
        </w:rPr>
        <w:t xml:space="preserve">lub wielospadowy </w:t>
      </w:r>
      <w:r w:rsidR="00942F35" w:rsidRPr="003166DF">
        <w:rPr>
          <w:rFonts w:ascii="Times New Roman" w:hAnsi="Times New Roman" w:cs="Times New Roman"/>
          <w:sz w:val="24"/>
          <w:szCs w:val="24"/>
        </w:rPr>
        <w:br/>
      </w:r>
      <w:r w:rsidRPr="003166DF">
        <w:rPr>
          <w:rFonts w:ascii="Times New Roman" w:hAnsi="Times New Roman" w:cs="Times New Roman"/>
          <w:sz w:val="24"/>
          <w:szCs w:val="24"/>
        </w:rPr>
        <w:t>o kącie nachylenia połaci dachowych od 25° do 40°,</w:t>
      </w:r>
    </w:p>
    <w:p w14:paraId="5E8A8964" w14:textId="2790BE08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dla budynku pomocniczego: dach stromy dwuspadowy</w:t>
      </w:r>
      <w:r w:rsidR="00942F35" w:rsidRPr="003166DF">
        <w:rPr>
          <w:rFonts w:ascii="Times New Roman" w:hAnsi="Times New Roman" w:cs="Times New Roman"/>
          <w:sz w:val="24"/>
          <w:szCs w:val="24"/>
        </w:rPr>
        <w:t xml:space="preserve"> lub wielospadowy</w:t>
      </w:r>
      <w:r w:rsidRPr="003166DF">
        <w:rPr>
          <w:rFonts w:ascii="Times New Roman" w:hAnsi="Times New Roman" w:cs="Times New Roman"/>
          <w:sz w:val="24"/>
          <w:szCs w:val="24"/>
        </w:rPr>
        <w:t xml:space="preserve"> o kącie nachylenia połaci dachowych od 25° do 40°, lub dach płaski,</w:t>
      </w:r>
    </w:p>
    <w:p w14:paraId="03C5BBAE" w14:textId="77777777" w:rsidR="00D76B96" w:rsidRPr="003166DF" w:rsidRDefault="00D76B96" w:rsidP="003166D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- ustalone parametry nie dotyczą: lukarn, naczółków, wykuszy, zadaszeń wejść,</w:t>
      </w:r>
    </w:p>
    <w:p w14:paraId="53BDBE27" w14:textId="11DEBAE8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lastRenderedPageBreak/>
        <w:t>powierzchnię nowo wydzielonej działki budowlanej, nie mniejszą niż 800 m</w:t>
      </w:r>
      <w:r w:rsidRPr="003166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166DF">
        <w:rPr>
          <w:rFonts w:ascii="Times New Roman" w:hAnsi="Times New Roman" w:cs="Times New Roman"/>
          <w:sz w:val="24"/>
          <w:szCs w:val="24"/>
        </w:rPr>
        <w:t>, za wyjątkiem działek wydzielanych w celu poszerzenia sąsiednich nieruchomości, regulacji granic oraz przeznaczonych pod infrastrukturę techniczną,</w:t>
      </w:r>
    </w:p>
    <w:p w14:paraId="3134C3FF" w14:textId="6ACE0CDE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lokalizację miejsc postojowych, zgodnie z §13 ust. 1 pkt </w:t>
      </w:r>
      <w:r w:rsidR="00800EFC" w:rsidRPr="003166DF">
        <w:rPr>
          <w:rFonts w:ascii="Times New Roman" w:hAnsi="Times New Roman" w:cs="Times New Roman"/>
          <w:sz w:val="24"/>
          <w:szCs w:val="24"/>
        </w:rPr>
        <w:t>5 i 6</w:t>
      </w:r>
      <w:r w:rsidRPr="003166DF">
        <w:rPr>
          <w:rFonts w:ascii="Times New Roman" w:hAnsi="Times New Roman" w:cs="Times New Roman"/>
          <w:sz w:val="24"/>
          <w:szCs w:val="24"/>
        </w:rPr>
        <w:t>,</w:t>
      </w:r>
    </w:p>
    <w:p w14:paraId="504FE1B5" w14:textId="4783DF45" w:rsidR="00D76B96" w:rsidRPr="003166DF" w:rsidRDefault="00D76B96" w:rsidP="00E90D94">
      <w:pPr>
        <w:pStyle w:val="Akapitzlist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dostęp do terenu zgodnie z §13 ust. 1 pkt </w:t>
      </w:r>
      <w:r w:rsidR="00800EFC" w:rsidRPr="003166DF">
        <w:rPr>
          <w:rFonts w:ascii="Times New Roman" w:hAnsi="Times New Roman" w:cs="Times New Roman"/>
          <w:sz w:val="24"/>
          <w:szCs w:val="24"/>
        </w:rPr>
        <w:t>4</w:t>
      </w:r>
      <w:r w:rsidRPr="003166DF">
        <w:rPr>
          <w:rFonts w:ascii="Times New Roman" w:hAnsi="Times New Roman" w:cs="Times New Roman"/>
          <w:sz w:val="24"/>
          <w:szCs w:val="24"/>
        </w:rPr>
        <w:t>.</w:t>
      </w:r>
    </w:p>
    <w:p w14:paraId="73ED87AA" w14:textId="77777777" w:rsidR="00D76B96" w:rsidRPr="003166DF" w:rsidRDefault="00D76B9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54604" w14:textId="77AA7FA8" w:rsidR="00D76B96" w:rsidRPr="003166DF" w:rsidRDefault="00D76B9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3. Dla terenu drogi wewnętrznej KDW:</w:t>
      </w:r>
    </w:p>
    <w:p w14:paraId="231BF7FF" w14:textId="77777777" w:rsidR="00D76B96" w:rsidRPr="003166DF" w:rsidRDefault="00D76B96" w:rsidP="00E90D94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zakazuje się realizacji miejsc postojowych;</w:t>
      </w:r>
    </w:p>
    <w:p w14:paraId="0305C4BC" w14:textId="364EB60C" w:rsidR="00D76B96" w:rsidRPr="003166DF" w:rsidRDefault="00D76B96" w:rsidP="00E90D94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nakazuje się stosowanie parametrów jezdni, chodników i innych elementów infrastruktury komunikacyjnej zgodnie z przepisami odrębnymi;</w:t>
      </w:r>
    </w:p>
    <w:p w14:paraId="0F5924A3" w14:textId="77777777" w:rsidR="00D76B96" w:rsidRPr="003166DF" w:rsidRDefault="00D76B96" w:rsidP="00E90D94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ustala się szerokość w liniach rozgraniczających zgodnie z rysunkiem planu;</w:t>
      </w:r>
    </w:p>
    <w:p w14:paraId="69DF2781" w14:textId="77777777" w:rsidR="00D76B96" w:rsidRPr="003166DF" w:rsidRDefault="00D76B96" w:rsidP="00E90D94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ustala się zachowanie istniejącej infrastruktury technicznej z możliwością jej przebudowy, rozbudowy i likwidacji oraz budowy nowej, zgodnie z warunkami uzyskanymi od właściciela sieci i urządzeń;</w:t>
      </w:r>
    </w:p>
    <w:p w14:paraId="30FB69BD" w14:textId="77777777" w:rsidR="00D76B96" w:rsidRPr="003166DF" w:rsidRDefault="00D76B96" w:rsidP="00E90D94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dopuszcza się lokalizację obiektów małej architektury i tablic informacyjnych;</w:t>
      </w:r>
    </w:p>
    <w:p w14:paraId="38144463" w14:textId="77777777" w:rsidR="00D76B96" w:rsidRPr="003166DF" w:rsidRDefault="00D76B96" w:rsidP="00E90D94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dopuszcza się budowę urządzeń ograniczających ruch pojazdów, w szczególności takich jak bariery, poręcze, słupki, szykany i inne, z zastrzeżeniem obowiązku pozostawienia przestrzeni przejazdu dla osób niepełnosprawnych.</w:t>
      </w:r>
    </w:p>
    <w:p w14:paraId="08EF20AD" w14:textId="77777777" w:rsidR="00D76B96" w:rsidRPr="003166DF" w:rsidRDefault="00D76B96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8BD8F9" w14:textId="36F74CA2" w:rsidR="002B5A1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§ 10. </w:t>
      </w:r>
      <w:r w:rsidR="002B5A1B" w:rsidRPr="003166DF">
        <w:rPr>
          <w:rFonts w:ascii="Times New Roman" w:hAnsi="Times New Roman" w:cs="Times New Roman"/>
          <w:sz w:val="24"/>
          <w:szCs w:val="24"/>
        </w:rPr>
        <w:t>W zakresie granic i sposobów zagospodarowania terenów lub obiektów podlegających ochronie, ustalonych na podstawie odrębnych przepisów, w tym terenów górniczych, a także obszarów szczególnego zagrożenia powodzią, obszarów osuwania się mas ziemnych, krajobrazów priorytetowych określonych w audycie krajobrazowym oraz w planach zagospodarowania przestrzennego województwa, zgodnie z przepisami, ustala się nakaz uwzględnienia wszelkich ograniczeń w zagospodarowaniu terenu wynikających z położenia terenu w granicach obszaru objętego koncesją nr 10/99/Ł z dnia 24.10.2017r.  na poszukiwanie i rozpoznawanie złóż ropy naftowej i gazu ziemnego oraz wydobywanie ropy naftowej i gazu ziemnego ze złóż w obszarze „Wronki" - ważną do dnia 24.10.2047r.</w:t>
      </w:r>
    </w:p>
    <w:p w14:paraId="27D6C583" w14:textId="77777777" w:rsidR="002B5A1B" w:rsidRPr="003166DF" w:rsidRDefault="002B5A1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CE3F44" w14:textId="49E6969F" w:rsidR="00DA39BF" w:rsidRPr="003166DF" w:rsidRDefault="00DA39BF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11. W zakresie szczegółowych zasad i warunków scalania i podziału nieruchomości ustala się:</w:t>
      </w:r>
    </w:p>
    <w:p w14:paraId="085DE9B9" w14:textId="77777777" w:rsidR="00DA39BF" w:rsidRPr="003166DF" w:rsidRDefault="00DA39BF" w:rsidP="00E90D9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nie wskazuje się terenów do objęcia  scalaniem i podziałem, zgodnie z przepisami odrębnymi;</w:t>
      </w:r>
    </w:p>
    <w:p w14:paraId="15DC25C4" w14:textId="38368397" w:rsidR="00DA39BF" w:rsidRPr="003166DF" w:rsidRDefault="00DA39BF" w:rsidP="00E90D9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dopuszczenie scalania i podziału nieruchomości na podstawie przepisów odrębnych, zachowując</w:t>
      </w:r>
      <w:r w:rsidR="002729F2" w:rsidRPr="003166DF">
        <w:rPr>
          <w:rFonts w:ascii="Times New Roman" w:hAnsi="Times New Roman" w:cs="Times New Roman"/>
          <w:sz w:val="24"/>
          <w:szCs w:val="24"/>
        </w:rPr>
        <w:t xml:space="preserve"> minimalne powierzchnie </w:t>
      </w:r>
      <w:r w:rsidRPr="003166DF">
        <w:rPr>
          <w:rFonts w:ascii="Times New Roman" w:hAnsi="Times New Roman" w:cs="Times New Roman"/>
          <w:sz w:val="24"/>
          <w:szCs w:val="24"/>
        </w:rPr>
        <w:t>działek</w:t>
      </w:r>
      <w:r w:rsidR="002729F2" w:rsidRPr="003166DF">
        <w:rPr>
          <w:rFonts w:ascii="Times New Roman" w:hAnsi="Times New Roman" w:cs="Times New Roman"/>
          <w:sz w:val="24"/>
          <w:szCs w:val="24"/>
        </w:rPr>
        <w:t xml:space="preserve"> określone w §9 ust. 1 pkt 1) lit g) §9 ust. 2 pkt 1) lit g)</w:t>
      </w:r>
      <w:r w:rsidRPr="003166DF">
        <w:rPr>
          <w:rFonts w:ascii="Times New Roman" w:hAnsi="Times New Roman" w:cs="Times New Roman"/>
          <w:sz w:val="24"/>
          <w:szCs w:val="24"/>
        </w:rPr>
        <w:t>, za wyjątkiem działek pod infrastrukturę techniczną i drogową;</w:t>
      </w:r>
    </w:p>
    <w:p w14:paraId="06F47CFA" w14:textId="07E787C1" w:rsidR="00DA39BF" w:rsidRPr="003166DF" w:rsidRDefault="00DA39BF" w:rsidP="00E90D9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minimalną szerokość frontu działki</w:t>
      </w:r>
      <w:r w:rsidR="009027E6">
        <w:rPr>
          <w:rFonts w:ascii="Times New Roman" w:hAnsi="Times New Roman" w:cs="Times New Roman"/>
          <w:sz w:val="24"/>
          <w:szCs w:val="24"/>
        </w:rPr>
        <w:t xml:space="preserve"> – 20,0 m;</w:t>
      </w:r>
    </w:p>
    <w:p w14:paraId="2A5D7951" w14:textId="77777777" w:rsidR="00DA39BF" w:rsidRPr="003166DF" w:rsidRDefault="00DA39BF" w:rsidP="00E90D94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kąt położenia granic działek w stosunku do pasa drogowego - od 70° do 110°.</w:t>
      </w:r>
    </w:p>
    <w:p w14:paraId="1BF04AB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DF59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12. W zakresie szczególnych warunków zagospodarowania terenów oraz ograniczeń w ich użytkowaniu, w tym zakazie zabudowy, ustala się:</w:t>
      </w:r>
    </w:p>
    <w:p w14:paraId="52613228" w14:textId="5A985820" w:rsidR="008C4638" w:rsidRPr="003166DF" w:rsidRDefault="008C4638" w:rsidP="00E90D94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uwzględnienie przepisów odrębnych dotyczących sposobów zgłaszania oraz oznakowania przeszkód lotniczych,</w:t>
      </w:r>
    </w:p>
    <w:p w14:paraId="2EFC52E2" w14:textId="77777777" w:rsidR="000A16DB" w:rsidRPr="003166DF" w:rsidRDefault="000A16DB" w:rsidP="00E90D94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 zastosowania rozwiązań zamiennych w przypadku wystąpienia kolizji inwestycji z urządzeniami drenażu melioracyjnego,</w:t>
      </w:r>
    </w:p>
    <w:p w14:paraId="21047714" w14:textId="77777777" w:rsidR="000A16DB" w:rsidRPr="003166DF" w:rsidRDefault="000A16DB" w:rsidP="00E90D94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nakaz uwzględnienia wymagań i ograniczeń określonych w przepisach odrębnych, wynikających z przebi</w:t>
      </w:r>
      <w:r w:rsidR="00E75179" w:rsidRPr="003166DF">
        <w:rPr>
          <w:rFonts w:ascii="Times New Roman" w:hAnsi="Times New Roman" w:cs="Times New Roman"/>
          <w:sz w:val="24"/>
          <w:szCs w:val="24"/>
        </w:rPr>
        <w:t>egu infrastruktury technicznej,</w:t>
      </w:r>
    </w:p>
    <w:p w14:paraId="4358FEFA" w14:textId="77777777" w:rsidR="000A16DB" w:rsidRPr="003166DF" w:rsidRDefault="000A16DB" w:rsidP="00E90D94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zachowanie istniejących linii elektroenergetycznych z dopuszczeniem ich skablowania i wszelkich robót budowlanych n</w:t>
      </w:r>
      <w:r w:rsidR="00E75179" w:rsidRPr="003166DF">
        <w:rPr>
          <w:rFonts w:ascii="Times New Roman" w:hAnsi="Times New Roman" w:cs="Times New Roman"/>
          <w:sz w:val="24"/>
          <w:szCs w:val="24"/>
        </w:rPr>
        <w:t>a liniach elektroenergetycznych.</w:t>
      </w:r>
    </w:p>
    <w:p w14:paraId="483A85F3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52445C2" w14:textId="77777777" w:rsidR="00800EFC" w:rsidRPr="003166DF" w:rsidRDefault="00800EFC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lastRenderedPageBreak/>
        <w:t>§ 13. 1. W zakresie zasad modernizacji, rozbudowy i budowy systemów komunikacji ustala się:</w:t>
      </w:r>
    </w:p>
    <w:p w14:paraId="68C284F5" w14:textId="49E9A093" w:rsidR="00800EFC" w:rsidRPr="003166DF" w:rsidRDefault="00800EFC" w:rsidP="00E90D9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KDW – teren drogi wewnętrznej;</w:t>
      </w:r>
    </w:p>
    <w:p w14:paraId="09738BAA" w14:textId="77777777" w:rsidR="00800EFC" w:rsidRPr="003166DF" w:rsidRDefault="00800EFC" w:rsidP="00E90D9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parametry układu komunikacyjnego, zgodnie z klasyfikacją i przepisami odrębnymi;</w:t>
      </w:r>
    </w:p>
    <w:p w14:paraId="30C1B860" w14:textId="77777777" w:rsidR="00800EFC" w:rsidRPr="003166DF" w:rsidRDefault="00800EFC" w:rsidP="00E90D9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zachowanie ciągłości powiązań elementów pasa drogowego, w szczególności jezdni, ścieżek rowerowych, chodników w granicach obszaru planu z zewnętrznym układem komunikacyjnym, zgodnie z przepisami odrębnymi;</w:t>
      </w:r>
    </w:p>
    <w:p w14:paraId="12CAF685" w14:textId="22C20BE2" w:rsidR="00800EFC" w:rsidRPr="003166DF" w:rsidRDefault="00800EFC" w:rsidP="00E90D9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obsługę komunikacyjną w zakresie ruchu samochodowego z dróg publicznych oraz dróg wewnętrznych, znajdujących się w granicach opracowania planu lub poza jego granicami;</w:t>
      </w:r>
    </w:p>
    <w:p w14:paraId="7443399E" w14:textId="12AF0624" w:rsidR="00800EFC" w:rsidRPr="003166DF" w:rsidRDefault="00800EFC" w:rsidP="00E90D9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na działce zajmowanej przez obiekt budowlany lub grupę obiektów w ramach terenu o danym przeznaczeniu, dla nowych i rozbudowywanych obiektów wymogi parkingowe dla samochodów osobowych, w łącznej liczbie nie mniejszej niż 2 miejsca postojowe na każdy lokal mieszkalny w zabudowie mieszkaniowej jednorodzinnej, </w:t>
      </w:r>
    </w:p>
    <w:p w14:paraId="22422A3B" w14:textId="13767FA0" w:rsidR="00800EFC" w:rsidRPr="003166DF" w:rsidRDefault="00800EFC" w:rsidP="00E90D94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stanowisk postojowych dla pojazdów zaopatrzonych w kartę parkingową zgodnie z przepisami odrębnymi.</w:t>
      </w:r>
    </w:p>
    <w:p w14:paraId="6668C264" w14:textId="77777777" w:rsidR="000A16DB" w:rsidRPr="003166DF" w:rsidRDefault="000A16DB" w:rsidP="003166D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669A4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2. W zakresie zasad modernizacji, rozbudowy i budowy systemów infrastruktury technicznej:</w:t>
      </w:r>
    </w:p>
    <w:p w14:paraId="173FA753" w14:textId="77777777" w:rsidR="000A16DB" w:rsidRPr="003166DF" w:rsidRDefault="000A16DB" w:rsidP="00E90D94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ustala się:</w:t>
      </w:r>
    </w:p>
    <w:p w14:paraId="0002E077" w14:textId="77777777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lokalizację sieci i urząd</w:t>
      </w:r>
      <w:r w:rsidR="0023291E" w:rsidRPr="003166DF">
        <w:rPr>
          <w:rFonts w:ascii="Times New Roman" w:hAnsi="Times New Roman" w:cs="Times New Roman"/>
          <w:sz w:val="24"/>
          <w:szCs w:val="24"/>
        </w:rPr>
        <w:t xml:space="preserve">zeń infrastruktury technicznej oraz dopuszczenie robót budowalnych w zakresie infrastruktury, </w:t>
      </w:r>
      <w:r w:rsidRPr="003166DF">
        <w:rPr>
          <w:rFonts w:ascii="Times New Roman" w:hAnsi="Times New Roman" w:cs="Times New Roman"/>
          <w:sz w:val="24"/>
          <w:szCs w:val="24"/>
        </w:rPr>
        <w:t xml:space="preserve">zgodnie z przepisami odrębnymi, </w:t>
      </w:r>
    </w:p>
    <w:p w14:paraId="0969E962" w14:textId="77777777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powiązanie sieci infrastruktury technicznej z układem zewnętrznym oraz zapewnienie dostępu do sieci zgodnie z przepisami odrębnymi,</w:t>
      </w:r>
    </w:p>
    <w:p w14:paraId="3F2B1843" w14:textId="77777777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o</w:t>
      </w:r>
      <w:r w:rsidR="00852566" w:rsidRPr="003166DF">
        <w:rPr>
          <w:rFonts w:ascii="Times New Roman" w:hAnsi="Times New Roman" w:cs="Times New Roman"/>
          <w:sz w:val="24"/>
          <w:szCs w:val="24"/>
        </w:rPr>
        <w:t xml:space="preserve">dprowadzanie ścieków bytowych </w:t>
      </w:r>
      <w:r w:rsidRPr="003166DF">
        <w:rPr>
          <w:rFonts w:ascii="Times New Roman" w:hAnsi="Times New Roman" w:cs="Times New Roman"/>
          <w:sz w:val="24"/>
          <w:szCs w:val="24"/>
        </w:rPr>
        <w:t>do kanalizacji sanitarnej,</w:t>
      </w:r>
    </w:p>
    <w:p w14:paraId="734EAAD5" w14:textId="77777777" w:rsidR="000A16DB" w:rsidRPr="003166DF" w:rsidRDefault="00852566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zagospodarowanie </w:t>
      </w:r>
      <w:r w:rsidR="000A16DB" w:rsidRPr="003166DF">
        <w:rPr>
          <w:rFonts w:ascii="Times New Roman" w:hAnsi="Times New Roman" w:cs="Times New Roman"/>
          <w:sz w:val="24"/>
          <w:szCs w:val="24"/>
        </w:rPr>
        <w:t>wód opadowych i roztopowych, zgodnie z przepisami odrębnymi,</w:t>
      </w:r>
    </w:p>
    <w:p w14:paraId="2BFCB513" w14:textId="77777777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pobór wody do celów bytowo – gospodarczych z sieci wodociągowej,</w:t>
      </w:r>
    </w:p>
    <w:p w14:paraId="18BB71F2" w14:textId="77777777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zaopatrzenie w wodę dla celów przeciwpożarowych zgodnie z przepisami odrębnymi,</w:t>
      </w:r>
    </w:p>
    <w:p w14:paraId="5F9DC5AD" w14:textId="6C10B777" w:rsidR="000A16DB" w:rsidRPr="003166DF" w:rsidRDefault="00CA5B0D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zaopatrzenie w ciepło – z sieci gazowej, </w:t>
      </w:r>
      <w:r w:rsidR="000A16DB" w:rsidRPr="003166D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0A16DB" w:rsidRPr="003166DF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="000A16DB" w:rsidRPr="003166DF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  dopuszcza się stosowanie indywidualnych systemów grzewczych, zgodnie z przepisami odrębnymi,</w:t>
      </w:r>
    </w:p>
    <w:p w14:paraId="449B0DF6" w14:textId="77777777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zaopatrzenie w energię elektryczną – siecią średniego lub niskiego napięcia, odpowiednio do potrzeb, z </w:t>
      </w:r>
      <w:proofErr w:type="spellStart"/>
      <w:r w:rsidRPr="003166DF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3166DF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</w:t>
      </w:r>
    </w:p>
    <w:p w14:paraId="0B735E27" w14:textId="5ACCE8FB" w:rsidR="000A16DB" w:rsidRPr="003166DF" w:rsidRDefault="000A16DB" w:rsidP="00E90D9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w przypadku lokalizacji wolno stojącej stacji transformatorowej</w:t>
      </w:r>
      <w:r w:rsidR="009B6C08" w:rsidRPr="003166DF">
        <w:rPr>
          <w:rFonts w:ascii="Times New Roman" w:hAnsi="Times New Roman" w:cs="Times New Roman"/>
          <w:sz w:val="24"/>
          <w:szCs w:val="24"/>
        </w:rPr>
        <w:t xml:space="preserve">, lokalnej przepompowni ścieków lub innych budowli i urządzeń infrastruktury technicznej, nie obowiązują zawarte w treści uchwały ustalenia dotyczące </w:t>
      </w:r>
      <w:r w:rsidRPr="003166DF">
        <w:rPr>
          <w:rFonts w:ascii="Times New Roman" w:hAnsi="Times New Roman" w:cs="Times New Roman"/>
          <w:sz w:val="24"/>
          <w:szCs w:val="24"/>
        </w:rPr>
        <w:t>minimaln</w:t>
      </w:r>
      <w:r w:rsidR="009B6C08" w:rsidRPr="003166DF">
        <w:rPr>
          <w:rFonts w:ascii="Times New Roman" w:hAnsi="Times New Roman" w:cs="Times New Roman"/>
          <w:sz w:val="24"/>
          <w:szCs w:val="24"/>
        </w:rPr>
        <w:t>ej</w:t>
      </w:r>
      <w:r w:rsidRPr="003166DF">
        <w:rPr>
          <w:rFonts w:ascii="Times New Roman" w:hAnsi="Times New Roman" w:cs="Times New Roman"/>
          <w:sz w:val="24"/>
          <w:szCs w:val="24"/>
        </w:rPr>
        <w:t xml:space="preserve"> powierzchni działki budowlanej;</w:t>
      </w:r>
    </w:p>
    <w:p w14:paraId="7D9017D5" w14:textId="77777777" w:rsidR="000A16DB" w:rsidRPr="003166DF" w:rsidRDefault="000A16DB" w:rsidP="00E90D94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dopuszcza się:</w:t>
      </w:r>
    </w:p>
    <w:p w14:paraId="73C9E621" w14:textId="04253C5C" w:rsidR="0021746E" w:rsidRPr="003166DF" w:rsidRDefault="0021746E" w:rsidP="00E90D9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realizację indywidualnych ujęć wód, zgodnie z przepisami odrębnymi,</w:t>
      </w:r>
    </w:p>
    <w:p w14:paraId="1BEF53C5" w14:textId="6478A07D" w:rsidR="000A16DB" w:rsidRPr="003166DF" w:rsidRDefault="000A16DB" w:rsidP="00E90D9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prowadzenie robót budowlanych w zakr</w:t>
      </w:r>
      <w:r w:rsidR="003F4D3C" w:rsidRPr="003166DF">
        <w:rPr>
          <w:rFonts w:ascii="Times New Roman" w:hAnsi="Times New Roman" w:cs="Times New Roman"/>
          <w:sz w:val="24"/>
          <w:szCs w:val="24"/>
        </w:rPr>
        <w:t>esie infrastruktury technicznej.</w:t>
      </w:r>
    </w:p>
    <w:p w14:paraId="2C8A9217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3427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§ 14. Nie ustala się sposobów i terminów tymczasowego zagospodarowania, urządzenia i użytkowania terenów.</w:t>
      </w:r>
    </w:p>
    <w:p w14:paraId="0CEA8FDA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5AE4" w14:textId="471D0489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§ 15. Ustala się stawkę służącą naliczeniu jednorazowych opłat, o jakich mowa w art. 36 ust. 4 ustawy o planowaniu i zagospodarowaniu przestrzennym, w wysokości </w:t>
      </w:r>
      <w:r w:rsidR="00F41E58">
        <w:rPr>
          <w:rFonts w:ascii="Times New Roman" w:hAnsi="Times New Roman" w:cs="Times New Roman"/>
          <w:sz w:val="24"/>
          <w:szCs w:val="24"/>
        </w:rPr>
        <w:t>25</w:t>
      </w:r>
      <w:r w:rsidR="00CA5B0D" w:rsidRPr="003166DF">
        <w:rPr>
          <w:rFonts w:ascii="Times New Roman" w:hAnsi="Times New Roman" w:cs="Times New Roman"/>
          <w:sz w:val="24"/>
          <w:szCs w:val="24"/>
        </w:rPr>
        <w:t>%</w:t>
      </w:r>
      <w:r w:rsidRPr="003166DF">
        <w:rPr>
          <w:rFonts w:ascii="Times New Roman" w:hAnsi="Times New Roman" w:cs="Times New Roman"/>
          <w:sz w:val="24"/>
          <w:szCs w:val="24"/>
        </w:rPr>
        <w:t xml:space="preserve"> dla terenów objętych planem.</w:t>
      </w:r>
    </w:p>
    <w:p w14:paraId="38B4954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897A" w14:textId="1A9DA86D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§ 16. Wykonanie uchwały powierza się Wójtowi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Pr="003166DF">
        <w:rPr>
          <w:rFonts w:ascii="Times New Roman" w:hAnsi="Times New Roman" w:cs="Times New Roman"/>
          <w:sz w:val="24"/>
          <w:szCs w:val="24"/>
        </w:rPr>
        <w:t>.</w:t>
      </w:r>
    </w:p>
    <w:p w14:paraId="487CBCE6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7AA81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lastRenderedPageBreak/>
        <w:t>§ 17. Uchwała wchodzi w życie po upływie 14 dni od dnia jej ogłoszenia w Dzienniku Urzędowym Województwa Wielkopolskiego.</w:t>
      </w:r>
    </w:p>
    <w:p w14:paraId="48051DBC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7528D57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05067F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D6D8FB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4EDA6B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1E0E6A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1BE6A7" w14:textId="77777777" w:rsidR="000A16DB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CA1D4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D3084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F2A9C7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67E587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DD224B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795E3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1FCB42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5C558B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E8ADE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657AAC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31FF1F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B91CC7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5E059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09554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19ACC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0657A3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5CE00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E0B683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AB34D1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16208D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EB86E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A34946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3ED7DA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EB7C5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0F0880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C5F4FB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544343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A52167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FF51D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F4AFC1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074D7D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348E1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3C3F2D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50A95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7D628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39621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748A55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5EBBC6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FA7162D" w14:textId="77777777" w:rsidR="00453010" w:rsidRPr="003166DF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F95AB9" w14:textId="77777777" w:rsidR="00334228" w:rsidRPr="003166DF" w:rsidRDefault="00334228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1A2D4B" w14:textId="77777777" w:rsidR="00334228" w:rsidRPr="003166DF" w:rsidRDefault="00334228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0D58AA" w14:textId="77777777" w:rsidR="00453010" w:rsidRPr="00FD301B" w:rsidRDefault="00453010" w:rsidP="00453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0E0F1DBE" w14:textId="77777777" w:rsidR="00453010" w:rsidRPr="00FD301B" w:rsidRDefault="00453010" w:rsidP="00453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 Uchwały Nr …/…/2022</w:t>
      </w:r>
    </w:p>
    <w:p w14:paraId="74F4CD66" w14:textId="77777777" w:rsidR="00453010" w:rsidRPr="00FD301B" w:rsidRDefault="00453010" w:rsidP="00453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Rady Gminy Kwilcz</w:t>
      </w:r>
    </w:p>
    <w:p w14:paraId="6E78B7EA" w14:textId="77777777" w:rsidR="00453010" w:rsidRPr="00FD301B" w:rsidRDefault="00453010" w:rsidP="00453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 dnia ………………. 2022 r.</w:t>
      </w:r>
    </w:p>
    <w:p w14:paraId="5C396C7B" w14:textId="77777777" w:rsidR="00453010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5B97BB" w14:textId="5D7AB916" w:rsidR="00453010" w:rsidRPr="00FD301B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Uchwałą Nr </w:t>
      </w:r>
      <w:r w:rsidRPr="003166DF">
        <w:rPr>
          <w:rFonts w:ascii="Times New Roman" w:hAnsi="Times New Roman" w:cs="Times New Roman"/>
          <w:sz w:val="24"/>
          <w:szCs w:val="24"/>
        </w:rPr>
        <w:t xml:space="preserve">XXIII/181/2021 </w:t>
      </w:r>
      <w:r w:rsidRPr="00FD301B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 xml:space="preserve">15 grudnia </w:t>
      </w:r>
      <w:r w:rsidRPr="00FD301B">
        <w:rPr>
          <w:rFonts w:ascii="Times New Roman" w:hAnsi="Times New Roman" w:cs="Times New Roman"/>
          <w:sz w:val="24"/>
          <w:szCs w:val="24"/>
        </w:rPr>
        <w:t xml:space="preserve">2020 r. Rada Gminy Kwilcz przystąpiła do sporządzenia </w:t>
      </w:r>
      <w:r w:rsidRPr="003166DF">
        <w:rPr>
          <w:rFonts w:ascii="Times New Roman" w:hAnsi="Times New Roman" w:cs="Times New Roman"/>
          <w:sz w:val="24"/>
          <w:szCs w:val="24"/>
        </w:rPr>
        <w:t>miejscowego planu zagospodarowania przestrzennego dla działek nr 162/18, 162/19, 162/11, 162/20, 162/21 i 159/4 obręb Kwilcz, gmina 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. Teren objęty opracowaniem miejscowego planu zagospodarowania przestrzennego w obrębie </w:t>
      </w:r>
      <w:r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 obejmuje obszar o powierzchni około </w:t>
      </w:r>
      <w:r>
        <w:rPr>
          <w:rFonts w:ascii="Times New Roman" w:hAnsi="Times New Roman" w:cs="Times New Roman"/>
          <w:sz w:val="24"/>
          <w:szCs w:val="24"/>
        </w:rPr>
        <w:t>1,5</w:t>
      </w:r>
      <w:r w:rsidRPr="00FD301B">
        <w:rPr>
          <w:rFonts w:ascii="Times New Roman" w:hAnsi="Times New Roman" w:cs="Times New Roman"/>
          <w:sz w:val="24"/>
          <w:szCs w:val="24"/>
        </w:rPr>
        <w:t xml:space="preserve"> ha.</w:t>
      </w:r>
    </w:p>
    <w:p w14:paraId="31D8A4AC" w14:textId="04D95254" w:rsidR="00453010" w:rsidRPr="00FD301B" w:rsidRDefault="00453010" w:rsidP="002D7DD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>W obszarze objętym ww. uchwałą obowiązuje miejscowy plan zagospodarowania przestrzennego</w:t>
      </w:r>
      <w:r>
        <w:rPr>
          <w:rFonts w:ascii="Times New Roman" w:hAnsi="Times New Roman" w:cs="Times New Roman"/>
          <w:color w:val="auto"/>
        </w:rPr>
        <w:t xml:space="preserve"> </w:t>
      </w:r>
      <w:r w:rsidRPr="00453010">
        <w:rPr>
          <w:rFonts w:ascii="Times New Roman" w:hAnsi="Times New Roman" w:cs="Times New Roman"/>
          <w:color w:val="auto"/>
        </w:rPr>
        <w:t>na terenie gminy Kwil</w:t>
      </w:r>
      <w:r>
        <w:rPr>
          <w:rFonts w:ascii="Times New Roman" w:hAnsi="Times New Roman" w:cs="Times New Roman"/>
          <w:color w:val="auto"/>
        </w:rPr>
        <w:t>cz w obrębie geodezyjnym Kwilcz przyjęty u</w:t>
      </w:r>
      <w:r w:rsidRPr="00453010">
        <w:rPr>
          <w:rFonts w:ascii="Times New Roman" w:hAnsi="Times New Roman" w:cs="Times New Roman"/>
          <w:color w:val="auto"/>
        </w:rPr>
        <w:t>chwał</w:t>
      </w:r>
      <w:r>
        <w:rPr>
          <w:rFonts w:ascii="Times New Roman" w:hAnsi="Times New Roman" w:cs="Times New Roman"/>
          <w:color w:val="auto"/>
        </w:rPr>
        <w:t xml:space="preserve">ą Nr </w:t>
      </w:r>
      <w:r w:rsidRPr="00453010">
        <w:rPr>
          <w:rFonts w:ascii="Times New Roman" w:hAnsi="Times New Roman" w:cs="Times New Roman"/>
          <w:color w:val="auto"/>
        </w:rPr>
        <w:t xml:space="preserve"> VI/50/2019</w:t>
      </w:r>
      <w:r>
        <w:rPr>
          <w:rFonts w:ascii="Times New Roman" w:hAnsi="Times New Roman" w:cs="Times New Roman"/>
          <w:color w:val="auto"/>
        </w:rPr>
        <w:t xml:space="preserve"> Rady Gminy Kwilcz</w:t>
      </w:r>
      <w:r w:rsidRPr="00453010">
        <w:rPr>
          <w:rFonts w:ascii="Times New Roman" w:hAnsi="Times New Roman" w:cs="Times New Roman"/>
          <w:color w:val="auto"/>
        </w:rPr>
        <w:t xml:space="preserve"> z dnia </w:t>
      </w:r>
      <w:r>
        <w:rPr>
          <w:rFonts w:ascii="Times New Roman" w:hAnsi="Times New Roman" w:cs="Times New Roman"/>
          <w:color w:val="auto"/>
        </w:rPr>
        <w:t>27.03.2019 r. (</w:t>
      </w:r>
      <w:r w:rsidRPr="00453010">
        <w:rPr>
          <w:rFonts w:ascii="Times New Roman" w:hAnsi="Times New Roman" w:cs="Times New Roman"/>
          <w:color w:val="auto"/>
        </w:rPr>
        <w:t>Dz. Urz. Woj. Wlkp.</w:t>
      </w:r>
      <w:r>
        <w:rPr>
          <w:rFonts w:ascii="Times New Roman" w:hAnsi="Times New Roman" w:cs="Times New Roman"/>
          <w:color w:val="auto"/>
        </w:rPr>
        <w:t xml:space="preserve"> z 2019 r.</w:t>
      </w:r>
      <w:r w:rsidRPr="00453010">
        <w:rPr>
          <w:rFonts w:ascii="Times New Roman" w:hAnsi="Times New Roman" w:cs="Times New Roman"/>
          <w:color w:val="auto"/>
        </w:rPr>
        <w:t xml:space="preserve"> poz. 3390</w:t>
      </w:r>
      <w:r>
        <w:rPr>
          <w:rFonts w:ascii="Times New Roman" w:hAnsi="Times New Roman" w:cs="Times New Roman"/>
          <w:color w:val="auto"/>
        </w:rPr>
        <w:t xml:space="preserve">) oraz </w:t>
      </w:r>
      <w:r w:rsidR="002D7DD2" w:rsidRPr="002D7DD2">
        <w:rPr>
          <w:rFonts w:ascii="Times New Roman" w:hAnsi="Times New Roman" w:cs="Times New Roman"/>
          <w:color w:val="auto"/>
        </w:rPr>
        <w:t>miejscow</w:t>
      </w:r>
      <w:r w:rsidR="002D7DD2">
        <w:rPr>
          <w:rFonts w:ascii="Times New Roman" w:hAnsi="Times New Roman" w:cs="Times New Roman"/>
          <w:color w:val="auto"/>
        </w:rPr>
        <w:t>y</w:t>
      </w:r>
      <w:r w:rsidR="002D7DD2" w:rsidRPr="002D7DD2">
        <w:rPr>
          <w:rFonts w:ascii="Times New Roman" w:hAnsi="Times New Roman" w:cs="Times New Roman"/>
          <w:color w:val="auto"/>
        </w:rPr>
        <w:t xml:space="preserve"> plan zagospodarowania przestrzennego</w:t>
      </w:r>
      <w:r w:rsidR="002D7DD2">
        <w:rPr>
          <w:rFonts w:ascii="Times New Roman" w:hAnsi="Times New Roman" w:cs="Times New Roman"/>
          <w:color w:val="auto"/>
        </w:rPr>
        <w:t xml:space="preserve"> </w:t>
      </w:r>
      <w:r w:rsidR="002D7DD2" w:rsidRPr="002D7DD2">
        <w:rPr>
          <w:rFonts w:ascii="Times New Roman" w:hAnsi="Times New Roman" w:cs="Times New Roman"/>
          <w:color w:val="auto"/>
        </w:rPr>
        <w:t>terenu zabudowy mieszkaniowej jednorodzinnej w Kwilczu przy ul.</w:t>
      </w:r>
      <w:r w:rsidR="002D7DD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D7DD2" w:rsidRPr="002D7DD2">
        <w:rPr>
          <w:rFonts w:ascii="Times New Roman" w:hAnsi="Times New Roman" w:cs="Times New Roman"/>
          <w:color w:val="auto"/>
        </w:rPr>
        <w:t>Miłostowskiej</w:t>
      </w:r>
      <w:proofErr w:type="spellEnd"/>
      <w:r w:rsidR="002D7DD2">
        <w:rPr>
          <w:rFonts w:ascii="Times New Roman" w:hAnsi="Times New Roman" w:cs="Times New Roman"/>
          <w:color w:val="auto"/>
        </w:rPr>
        <w:t xml:space="preserve"> przyjęty uchwałą Nr </w:t>
      </w:r>
      <w:r w:rsidR="002D7DD2" w:rsidRPr="002D7DD2">
        <w:rPr>
          <w:rFonts w:ascii="Times New Roman" w:hAnsi="Times New Roman" w:cs="Times New Roman"/>
          <w:color w:val="auto"/>
        </w:rPr>
        <w:t>XXVIII/206/05</w:t>
      </w:r>
      <w:r w:rsidR="002D7DD2">
        <w:rPr>
          <w:rFonts w:ascii="Times New Roman" w:hAnsi="Times New Roman" w:cs="Times New Roman"/>
          <w:color w:val="auto"/>
        </w:rPr>
        <w:t xml:space="preserve"> </w:t>
      </w:r>
      <w:r w:rsidR="002D7DD2" w:rsidRPr="002D7DD2">
        <w:rPr>
          <w:rFonts w:ascii="Times New Roman" w:hAnsi="Times New Roman" w:cs="Times New Roman"/>
          <w:color w:val="auto"/>
        </w:rPr>
        <w:t>Rady Gminy Kwilcz</w:t>
      </w:r>
      <w:r w:rsidR="002D7DD2">
        <w:rPr>
          <w:rFonts w:ascii="Times New Roman" w:hAnsi="Times New Roman" w:cs="Times New Roman"/>
          <w:color w:val="auto"/>
        </w:rPr>
        <w:t xml:space="preserve"> </w:t>
      </w:r>
      <w:r w:rsidR="002D7DD2" w:rsidRPr="002D7DD2">
        <w:rPr>
          <w:rFonts w:ascii="Times New Roman" w:hAnsi="Times New Roman" w:cs="Times New Roman"/>
          <w:color w:val="auto"/>
        </w:rPr>
        <w:t>z dnia 22.08.2005</w:t>
      </w:r>
      <w:r w:rsidR="002D7DD2">
        <w:rPr>
          <w:rFonts w:ascii="Times New Roman" w:hAnsi="Times New Roman" w:cs="Times New Roman"/>
          <w:color w:val="auto"/>
        </w:rPr>
        <w:t xml:space="preserve"> r. (</w:t>
      </w:r>
      <w:r w:rsidR="002D7DD2" w:rsidRPr="002D7DD2">
        <w:rPr>
          <w:rFonts w:ascii="Times New Roman" w:hAnsi="Times New Roman" w:cs="Times New Roman"/>
          <w:color w:val="auto"/>
        </w:rPr>
        <w:t>Dz. Urz. Woj. Wlkp. Nr 145, poz. 4021 z dnia 14.10.2005r.</w:t>
      </w:r>
      <w:r w:rsidR="002D7DD2">
        <w:rPr>
          <w:rFonts w:ascii="Times New Roman" w:hAnsi="Times New Roman" w:cs="Times New Roman"/>
          <w:color w:val="auto"/>
        </w:rPr>
        <w:t>).</w:t>
      </w:r>
    </w:p>
    <w:p w14:paraId="5F3215C1" w14:textId="0BE68B80" w:rsidR="00453010" w:rsidRPr="00FD301B" w:rsidRDefault="00453010" w:rsidP="0045301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W obowiązującym Studium uwarunkowań i kierunków zagospodarowania przestrzennego gminy Kwilcz (Uchwała Nr XVII/136/2020 Rady Gminy Kwilcz z dnia 27 kwietnia 2020 r. z późniejszymi zmianami) działki objęte planem przewidziane są pod tereny </w:t>
      </w:r>
      <w:r w:rsidR="002D7DD2">
        <w:rPr>
          <w:rFonts w:ascii="Times New Roman" w:hAnsi="Times New Roman" w:cs="Times New Roman"/>
          <w:color w:val="auto"/>
        </w:rPr>
        <w:t>z wiodącą funkcją mieszkaniową</w:t>
      </w:r>
      <w:r w:rsidRPr="00FD301B">
        <w:rPr>
          <w:rFonts w:ascii="Times New Roman" w:hAnsi="Times New Roman" w:cs="Times New Roman"/>
          <w:color w:val="auto"/>
        </w:rPr>
        <w:t xml:space="preserve"> (symbol terenu </w:t>
      </w:r>
      <w:r w:rsidR="002D7DD2">
        <w:rPr>
          <w:rFonts w:ascii="Times New Roman" w:hAnsi="Times New Roman" w:cs="Times New Roman"/>
          <w:color w:val="auto"/>
        </w:rPr>
        <w:t>M</w:t>
      </w:r>
      <w:r w:rsidRPr="00FD301B">
        <w:rPr>
          <w:rFonts w:ascii="Times New Roman" w:hAnsi="Times New Roman" w:cs="Times New Roman"/>
          <w:color w:val="auto"/>
        </w:rPr>
        <w:t>).</w:t>
      </w:r>
    </w:p>
    <w:p w14:paraId="1F796618" w14:textId="77777777" w:rsidR="00453010" w:rsidRPr="00FD301B" w:rsidRDefault="00453010" w:rsidP="0045301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Zasadność uchwalenia planu wynika z konieczności ustalenia prawidłowych zasad zagospodarowania obszarów objętych opracowaniem, zgodnie z ustaleniami Studium uwarunkowań i kierunków zagospodarowania przestrzennego oraz z uwzględnieniem istniejących uwarunkowań </w:t>
      </w:r>
      <w:proofErr w:type="spellStart"/>
      <w:r w:rsidRPr="00FD301B">
        <w:rPr>
          <w:rFonts w:ascii="Times New Roman" w:hAnsi="Times New Roman" w:cs="Times New Roman"/>
          <w:color w:val="auto"/>
        </w:rPr>
        <w:t>funkcjonalno</w:t>
      </w:r>
      <w:proofErr w:type="spellEnd"/>
      <w:r w:rsidRPr="00FD301B">
        <w:rPr>
          <w:rFonts w:ascii="Times New Roman" w:hAnsi="Times New Roman" w:cs="Times New Roman"/>
          <w:color w:val="auto"/>
        </w:rPr>
        <w:t xml:space="preserve"> - przestrzennych w obszarze planu oraz w jego okolicach. Uchwalenie planu pozwoli również zabezpieczyć grunty przed niekontrolowanym, wprowadzanym w zależności od zapotrzebowania inwestorów rozwojem zabudowy, opartym na decyzjach o warunkach zabudowy. Taki rozwój zabudowy mógłby doprowadzić do realizacji niekorzystnej, intensywnej, nieuporządkowanej i spontanicznej zabudowy przy m.in. braku możliwości prawidłowej obsługi komunikacyjnej i uzbrojenia terenu.  </w:t>
      </w:r>
    </w:p>
    <w:p w14:paraId="0F4E61C4" w14:textId="2C5C3891" w:rsidR="00453010" w:rsidRPr="00FD301B" w:rsidRDefault="00453010" w:rsidP="0045301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Po podjęciu przez Radę Gminy Kwilcz ww. uchwały z dnia </w:t>
      </w:r>
      <w:r w:rsidR="00F41E58">
        <w:rPr>
          <w:rFonts w:ascii="Times New Roman" w:hAnsi="Times New Roman" w:cs="Times New Roman"/>
          <w:color w:val="auto"/>
        </w:rPr>
        <w:t>15.1</w:t>
      </w:r>
      <w:r w:rsidR="0035734A">
        <w:rPr>
          <w:rFonts w:ascii="Times New Roman" w:hAnsi="Times New Roman" w:cs="Times New Roman"/>
          <w:color w:val="auto"/>
        </w:rPr>
        <w:t>2</w:t>
      </w:r>
      <w:r w:rsidR="00F41E58">
        <w:rPr>
          <w:rFonts w:ascii="Times New Roman" w:hAnsi="Times New Roman" w:cs="Times New Roman"/>
          <w:color w:val="auto"/>
        </w:rPr>
        <w:t>.2020 Nr XXIII/181/2020</w:t>
      </w:r>
      <w:r w:rsidRPr="00FD301B">
        <w:rPr>
          <w:rFonts w:ascii="Times New Roman" w:hAnsi="Times New Roman" w:cs="Times New Roman"/>
          <w:color w:val="auto"/>
        </w:rPr>
        <w:t xml:space="preserve"> r. wykonano wszystkie niezbędne czynności proceduralne wymienione w art. 17 ustawy z dnia 27 marca 2003 r. o planowaniu i zagospodarowaniu przestrzennym (</w:t>
      </w:r>
      <w:proofErr w:type="spellStart"/>
      <w:r w:rsidRPr="00FD301B">
        <w:rPr>
          <w:rFonts w:ascii="Times New Roman" w:hAnsi="Times New Roman" w:cs="Times New Roman"/>
          <w:color w:val="auto"/>
        </w:rPr>
        <w:t>t.j</w:t>
      </w:r>
      <w:proofErr w:type="spellEnd"/>
      <w:r w:rsidRPr="00FD301B">
        <w:rPr>
          <w:rFonts w:ascii="Times New Roman" w:hAnsi="Times New Roman" w:cs="Times New Roman"/>
          <w:color w:val="auto"/>
        </w:rPr>
        <w:t>. Dz. U. z 2022 r., poz. 503) oraz w przepisach odrębnych, tj.:</w:t>
      </w:r>
    </w:p>
    <w:p w14:paraId="4D0954C6" w14:textId="31009A88" w:rsidR="00453010" w:rsidRPr="00F41E58" w:rsidRDefault="00453010" w:rsidP="0045301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ogłoszono w prasie miejscowej oraz przez </w:t>
      </w:r>
      <w:r w:rsidRPr="00F41E58">
        <w:rPr>
          <w:rFonts w:ascii="Times New Roman" w:hAnsi="Times New Roman" w:cs="Times New Roman"/>
          <w:color w:val="auto"/>
        </w:rPr>
        <w:t xml:space="preserve">obwieszczenie, a także w sposób zwyczajowo przyjęty na tablicach Urzędu Gminy Kwilcz i sołectwa Chudobczyce w dniach od </w:t>
      </w:r>
      <w:r w:rsidR="00F41E58" w:rsidRPr="00F41E58">
        <w:rPr>
          <w:rFonts w:ascii="Times New Roman" w:hAnsi="Times New Roman" w:cs="Times New Roman"/>
          <w:color w:val="auto"/>
        </w:rPr>
        <w:t>09.04.2021</w:t>
      </w:r>
      <w:r w:rsidRPr="00F41E58">
        <w:rPr>
          <w:rFonts w:ascii="Times New Roman" w:hAnsi="Times New Roman" w:cs="Times New Roman"/>
          <w:color w:val="auto"/>
        </w:rPr>
        <w:t xml:space="preserve">r. do </w:t>
      </w:r>
      <w:r w:rsidR="00F41E58" w:rsidRPr="00F41E58">
        <w:rPr>
          <w:rFonts w:ascii="Times New Roman" w:hAnsi="Times New Roman" w:cs="Times New Roman"/>
          <w:color w:val="auto"/>
        </w:rPr>
        <w:t>10.05.2021</w:t>
      </w:r>
      <w:r w:rsidRPr="00F41E58">
        <w:rPr>
          <w:rFonts w:ascii="Times New Roman" w:hAnsi="Times New Roman" w:cs="Times New Roman"/>
          <w:color w:val="auto"/>
        </w:rPr>
        <w:t xml:space="preserve">r., o podjęciu uchwały o przystąpieniu do sporządzania planu, określając formę, miejsce i termin składania wniosków dotyczących planu do dnia </w:t>
      </w:r>
      <w:r w:rsidR="00F41E58" w:rsidRPr="00F41E58">
        <w:rPr>
          <w:rFonts w:ascii="Times New Roman" w:hAnsi="Times New Roman" w:cs="Times New Roman"/>
          <w:color w:val="auto"/>
        </w:rPr>
        <w:t>10.05.2021</w:t>
      </w:r>
      <w:r w:rsidRPr="00F41E58">
        <w:rPr>
          <w:rFonts w:ascii="Times New Roman" w:hAnsi="Times New Roman" w:cs="Times New Roman"/>
          <w:color w:val="auto"/>
        </w:rPr>
        <w:t xml:space="preserve"> r.; </w:t>
      </w:r>
    </w:p>
    <w:p w14:paraId="7A060F16" w14:textId="5F7B7C9A" w:rsidR="00453010" w:rsidRPr="00FD301B" w:rsidRDefault="00453010" w:rsidP="0045301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41E58">
        <w:rPr>
          <w:rFonts w:ascii="Times New Roman" w:hAnsi="Times New Roman" w:cs="Times New Roman"/>
          <w:color w:val="auto"/>
        </w:rPr>
        <w:t xml:space="preserve">- zawiadomiono pismem o nr </w:t>
      </w:r>
      <w:r w:rsidR="00F41E58" w:rsidRPr="00F41E58">
        <w:rPr>
          <w:rFonts w:ascii="Times New Roman" w:hAnsi="Times New Roman" w:cs="Times New Roman"/>
          <w:color w:val="auto"/>
        </w:rPr>
        <w:t>RRG.6722.1.2021.GP</w:t>
      </w:r>
      <w:r w:rsidRPr="00F41E58">
        <w:rPr>
          <w:rFonts w:ascii="Times New Roman" w:hAnsi="Times New Roman" w:cs="Times New Roman"/>
          <w:color w:val="auto"/>
        </w:rPr>
        <w:t xml:space="preserve"> z dnia </w:t>
      </w:r>
      <w:r w:rsidR="00F41E58" w:rsidRPr="00F41E58">
        <w:rPr>
          <w:rFonts w:ascii="Times New Roman" w:hAnsi="Times New Roman" w:cs="Times New Roman"/>
          <w:color w:val="auto"/>
        </w:rPr>
        <w:t>09.04.2021</w:t>
      </w:r>
      <w:r w:rsidRPr="00F41E58">
        <w:rPr>
          <w:rFonts w:ascii="Times New Roman" w:hAnsi="Times New Roman" w:cs="Times New Roman"/>
          <w:color w:val="auto"/>
        </w:rPr>
        <w:t xml:space="preserve">r. o podjęciu uchwały o </w:t>
      </w:r>
      <w:r w:rsidRPr="00FD301B">
        <w:rPr>
          <w:rFonts w:ascii="Times New Roman" w:hAnsi="Times New Roman" w:cs="Times New Roman"/>
          <w:color w:val="auto"/>
        </w:rPr>
        <w:t xml:space="preserve">przystąpieniu do sporządzania planu instytucje i organy właściwe do uzgadniania i opiniowania planu; </w:t>
      </w:r>
    </w:p>
    <w:p w14:paraId="557DB30E" w14:textId="77777777" w:rsidR="00453010" w:rsidRPr="00FD301B" w:rsidRDefault="00453010" w:rsidP="0045301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sporządzono projekt planu rozpatrując wnioski; </w:t>
      </w:r>
    </w:p>
    <w:p w14:paraId="524B07DC" w14:textId="77777777" w:rsidR="00453010" w:rsidRPr="00FD301B" w:rsidRDefault="00453010" w:rsidP="0045301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sporządzono prognozę oddziaływania na środowisko; </w:t>
      </w:r>
    </w:p>
    <w:p w14:paraId="237972B8" w14:textId="77777777" w:rsidR="00453010" w:rsidRPr="00FD301B" w:rsidRDefault="00453010" w:rsidP="0045301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sporządzono prognozę skutków finansowych uchwalenia planu; </w:t>
      </w:r>
    </w:p>
    <w:p w14:paraId="0532B0A0" w14:textId="77777777" w:rsidR="00453010" w:rsidRPr="00FD301B" w:rsidRDefault="00453010" w:rsidP="0045301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>(…)</w:t>
      </w:r>
    </w:p>
    <w:p w14:paraId="04AE8AF3" w14:textId="77777777" w:rsidR="00453010" w:rsidRPr="00FD301B" w:rsidRDefault="00453010" w:rsidP="00453010">
      <w:pPr>
        <w:pStyle w:val="Tekstpodstawowy"/>
        <w:rPr>
          <w:rFonts w:ascii="Times New Roman" w:hAnsi="Times New Roman"/>
          <w:b/>
          <w:bCs/>
          <w:u w:val="single"/>
        </w:rPr>
      </w:pPr>
    </w:p>
    <w:p w14:paraId="37152ED2" w14:textId="77777777" w:rsidR="00453010" w:rsidRPr="00FD301B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bCs/>
          <w:sz w:val="24"/>
          <w:szCs w:val="24"/>
        </w:rPr>
        <w:t>Stosownie do art. 67a ust. 5 ustawy z dnia 27 marca 2003r. o planowaniu i zagospodarowania przestrzennego</w:t>
      </w:r>
      <w:r w:rsidRPr="00FD301B">
        <w:rPr>
          <w:rFonts w:ascii="Times New Roman" w:hAnsi="Times New Roman" w:cs="Times New Roman"/>
          <w:sz w:val="24"/>
          <w:szCs w:val="24"/>
        </w:rPr>
        <w:t>, utworzony został w postaci elektronicznej załącznik nr 4 do uchwały stanowiący zbiór danych przestrzennych i obejmuje następujące dane przestrzenne:</w:t>
      </w:r>
    </w:p>
    <w:p w14:paraId="42B1FE03" w14:textId="77777777" w:rsidR="00453010" w:rsidRPr="00FD301B" w:rsidRDefault="00453010" w:rsidP="00E90D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lokalizację przestrzenną obszaru objętego aktem w postaci wektorowej w obowiązującym państwowym systemie odniesień przestrzennych;</w:t>
      </w:r>
    </w:p>
    <w:p w14:paraId="416A9D1F" w14:textId="77777777" w:rsidR="00453010" w:rsidRPr="00FD301B" w:rsidRDefault="00453010" w:rsidP="00E90D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atrybuty zawierające informacje o akcie;</w:t>
      </w:r>
    </w:p>
    <w:p w14:paraId="321A748C" w14:textId="77777777" w:rsidR="00453010" w:rsidRPr="00FD301B" w:rsidRDefault="00453010" w:rsidP="00E90D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część graficzną aktu w postaci cyfrowej reprezentacji z nadaną 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georeferencją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 xml:space="preserve"> w obowiązującym państwowym systemie odniesień przestrzennych.</w:t>
      </w:r>
    </w:p>
    <w:p w14:paraId="3BF5E0DF" w14:textId="77777777" w:rsidR="00453010" w:rsidRPr="00FD301B" w:rsidRDefault="00453010" w:rsidP="00453010">
      <w:pPr>
        <w:pStyle w:val="Tekstpodstawowy"/>
        <w:ind w:firstLine="709"/>
        <w:rPr>
          <w:rFonts w:ascii="Times New Roman" w:hAnsi="Times New Roman"/>
          <w:bCs/>
        </w:rPr>
      </w:pPr>
    </w:p>
    <w:p w14:paraId="62C0A5D3" w14:textId="18BD64A0" w:rsidR="00453010" w:rsidRPr="00FD301B" w:rsidRDefault="00453010" w:rsidP="00453010">
      <w:pPr>
        <w:pStyle w:val="Tekstpodstawowy"/>
        <w:ind w:firstLine="709"/>
        <w:rPr>
          <w:rFonts w:ascii="Times New Roman" w:hAnsi="Times New Roman"/>
          <w:bCs/>
        </w:rPr>
      </w:pPr>
      <w:r w:rsidRPr="00FD301B">
        <w:rPr>
          <w:rFonts w:ascii="Times New Roman" w:hAnsi="Times New Roman"/>
          <w:bCs/>
        </w:rPr>
        <w:t>Zgodnie z art. 15 ust. 1 ustawy z dnia 27 marca 2003r. o planowaniu</w:t>
      </w:r>
      <w:r w:rsidR="00F41E58">
        <w:rPr>
          <w:rFonts w:ascii="Times New Roman" w:hAnsi="Times New Roman"/>
          <w:bCs/>
        </w:rPr>
        <w:t xml:space="preserve"> </w:t>
      </w:r>
      <w:r w:rsidRPr="00FD301B">
        <w:rPr>
          <w:rFonts w:ascii="Times New Roman" w:hAnsi="Times New Roman"/>
          <w:bCs/>
        </w:rPr>
        <w:t>i zagospodarowaniu przestrzennym (</w:t>
      </w:r>
      <w:proofErr w:type="spellStart"/>
      <w:r w:rsidRPr="00FD301B">
        <w:rPr>
          <w:rFonts w:ascii="Times New Roman" w:hAnsi="Times New Roman"/>
          <w:bCs/>
        </w:rPr>
        <w:t>t.j</w:t>
      </w:r>
      <w:proofErr w:type="spellEnd"/>
      <w:r w:rsidRPr="00FD301B">
        <w:rPr>
          <w:rFonts w:ascii="Times New Roman" w:hAnsi="Times New Roman"/>
          <w:bCs/>
        </w:rPr>
        <w:t xml:space="preserve">. Dz. U. z 2022, poz. 503) </w:t>
      </w:r>
      <w:r w:rsidRPr="00FD301B">
        <w:rPr>
          <w:rFonts w:ascii="Times New Roman" w:hAnsi="Times New Roman"/>
        </w:rPr>
        <w:t>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13A66F30" w14:textId="77777777" w:rsidR="00453010" w:rsidRPr="00FD301B" w:rsidRDefault="00453010" w:rsidP="00453010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1)</w:t>
      </w:r>
      <w:r w:rsidRPr="00FD301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FD301B">
        <w:rPr>
          <w:rFonts w:ascii="Times New Roman" w:hAnsi="Times New Roman" w:cs="Times New Roman"/>
          <w:i/>
          <w:sz w:val="24"/>
          <w:szCs w:val="24"/>
        </w:rPr>
        <w:t>sposób realizacji wymogów wynikających z art. 1 ust. 2-4;</w:t>
      </w:r>
    </w:p>
    <w:p w14:paraId="73044E9D" w14:textId="77777777" w:rsidR="00453010" w:rsidRPr="00FD301B" w:rsidRDefault="00453010" w:rsidP="00453010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2)</w:t>
      </w:r>
      <w:r w:rsidRPr="00FD301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FD301B">
        <w:rPr>
          <w:rFonts w:ascii="Times New Roman" w:hAnsi="Times New Roman" w:cs="Times New Roman"/>
          <w:i/>
          <w:sz w:val="24"/>
          <w:szCs w:val="24"/>
        </w:rPr>
        <w:t>zgodność z wynikami analizy, o której mowa w art. 32 ust. 1, wraz z datą uchwały rady gminy, o której mowa w art. 32 ust. 2;</w:t>
      </w:r>
    </w:p>
    <w:p w14:paraId="0748D67F" w14:textId="77777777" w:rsidR="00453010" w:rsidRPr="00FD301B" w:rsidRDefault="00453010" w:rsidP="00453010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3)</w:t>
      </w:r>
      <w:r w:rsidRPr="00FD301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FD301B">
        <w:rPr>
          <w:rFonts w:ascii="Times New Roman" w:hAnsi="Times New Roman" w:cs="Times New Roman"/>
          <w:i/>
          <w:sz w:val="24"/>
          <w:szCs w:val="24"/>
        </w:rPr>
        <w:t>wpływ na finanse publiczne, w tym budżet gminy.".</w:t>
      </w:r>
    </w:p>
    <w:p w14:paraId="10598A8D" w14:textId="77777777" w:rsidR="00453010" w:rsidRPr="00FD301B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4F07A" w14:textId="77777777" w:rsidR="00453010" w:rsidRPr="00FD301B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Przy sporządzaniu niniejszego planu spełniono wymogi wynikające z przepisów art. 1 ust. 2-4 ustawy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503). W szczególności uwzględniono w ustaleniach planu zagadnienia określone w art. 1 ust. 2 pkt. 1) - 13) ustawy:</w:t>
      </w:r>
    </w:p>
    <w:p w14:paraId="622A6D6E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10B5117F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walory architektoniczne i krajobrazowe poprzez określenie zasad kształtowania zabudowy oraz wskaźników zagospodarowania wyznaczonych terenów;</w:t>
      </w:r>
    </w:p>
    <w:p w14:paraId="0D6CE445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ochrony środowiska, w tym gospodarowania wodami i ochrony gruntów rolnych i leśnych poprzez dokonanie szczegółowej analizy wszystkich zagadnień dotyczących ochrony środowiska w prognozie oddziaływania na środowisko oraz zawarcie w projekcie planu ustaleń w zakresie zasad ochrony środowiska i przyrody;</w:t>
      </w:r>
    </w:p>
    <w:p w14:paraId="257DE836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ochrony dziedzictwa kulturowego i zabytków oraz dóbr kultury współczesnej;</w:t>
      </w:r>
    </w:p>
    <w:p w14:paraId="6A421B7C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ochrony zdrowia oraz bezpieczeństwa ludzi i mienia, a także potrzeby osób  ze szczególnymi potrzebami, poprzez wprowadzenie odpowiednich zapisów regulujących sposób zaopatrzenia w ciepło do celów grzewczych oraz wprowadzenie nakazu zapewnienia miejsc postojowych zaopatrzonych w kartę parkingową zgodnie                               z ustaleniami przepisów odrębnych;</w:t>
      </w:r>
    </w:p>
    <w:p w14:paraId="052542E9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walory ekonomiczne przestrzeni poprzez stworzenie układu urbanistycznego uwzględniającego istniejące uwarunkowania komunikacyjne oraz sieci infrastruktury technicznej;</w:t>
      </w:r>
    </w:p>
    <w:p w14:paraId="0184967A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prawo własności poprzez wykonanie analizy stanu własności terenu objętego planem oraz dostosowanie zagospodarowania do istniejących uwarunkowań prawnych;</w:t>
      </w:r>
    </w:p>
    <w:p w14:paraId="568D71C7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potrzeby obronności i bezpieczeństwa państwa poprzez uzgodnienie projektu planu                     z właściwymi organami wojskowymi, ochrony granic oraz bezpieczeństwa państwa;</w:t>
      </w:r>
    </w:p>
    <w:p w14:paraId="0B52C6A0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potrzeby interesu publicznego poprzez określenie możliwości lokalizacji inwestycji celu publicznego;</w:t>
      </w:r>
    </w:p>
    <w:p w14:paraId="019A9337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220E431B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zapewnienie udziału społeczeństwa w pracach nad miejscowym planem zagospodarowania przestrzennego, w tym przy użyciu środków komunikacji elektronicznej;</w:t>
      </w:r>
    </w:p>
    <w:p w14:paraId="1831170A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zachowanie jawności i przejrzystości procedur planistycznych;</w:t>
      </w:r>
    </w:p>
    <w:p w14:paraId="2E4D8A67" w14:textId="77777777" w:rsidR="00453010" w:rsidRPr="00FD301B" w:rsidRDefault="00453010" w:rsidP="00E90D9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potrzebę zapewnienia odpowiedniej ilości i jakości wody do celów zaopatrzenia ludności.</w:t>
      </w:r>
    </w:p>
    <w:p w14:paraId="6FC3503E" w14:textId="77777777" w:rsidR="00453010" w:rsidRPr="00FD301B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EA5346" w14:textId="77777777" w:rsidR="00453010" w:rsidRPr="00FD301B" w:rsidRDefault="00453010" w:rsidP="00453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Zagadnienia określone w art. 1 ust. 2 pkt 1) - 10) ustawy wprowadzono w formie ustaleń planu kształtujących przestrzeń obszaru objętego planem w sposób czytelny                            i przejrzysty, uwzględniając przebieg istniejących dróg oraz infrastruktury technicznej, a także stan władania gruntami. </w:t>
      </w:r>
    </w:p>
    <w:p w14:paraId="62896025" w14:textId="77777777" w:rsidR="00453010" w:rsidRPr="00FD301B" w:rsidRDefault="00453010" w:rsidP="004530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3A62BA" w14:textId="77777777" w:rsidR="00453010" w:rsidRPr="00FD301B" w:rsidRDefault="00453010" w:rsidP="0045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Zapewnienie udziału społeczeństwa w pracach</w:t>
      </w:r>
      <w:r w:rsidRPr="00FD30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301B">
        <w:rPr>
          <w:rFonts w:ascii="Times New Roman" w:hAnsi="Times New Roman" w:cs="Times New Roman"/>
          <w:sz w:val="24"/>
          <w:szCs w:val="24"/>
        </w:rPr>
        <w:t>nad miejscowym planem zagospodarowania przestrzennego został zachowany na mocy art. 17 pkt 1), pkt 9), pkt 11) ustawy z dnia 27 marca 2003 r.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503).</w:t>
      </w:r>
    </w:p>
    <w:p w14:paraId="19EA5A01" w14:textId="77777777" w:rsidR="00453010" w:rsidRPr="00FD301B" w:rsidRDefault="00453010" w:rsidP="004530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8BA96F" w14:textId="77777777" w:rsidR="00453010" w:rsidRPr="00FD301B" w:rsidRDefault="00453010" w:rsidP="0045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Podczas procedury planistycznej zachowano jej przejrzystość i jawność. Jednocześnie udzielano pełnej informacji osobom zainteresowanym o stopniu zaawansowania prac planistycznych i etapu procedury planistycznej. Instytucje i organy właściwe do opiniowania  i uzgodnienia projektu były zawiadamiane pisemnie, stosownie do ich właściwości wraz ze wskazaniem terminu w jakim winny były się wypowiedzieć.</w:t>
      </w:r>
    </w:p>
    <w:p w14:paraId="5EEFF5B1" w14:textId="77777777" w:rsidR="00453010" w:rsidRPr="00FD301B" w:rsidRDefault="00453010" w:rsidP="0045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Plan szczegółowo określa zasady modernizacji, rozbudowy i budowy systemów infrastruktury technicznej, w tym sieci wodociągowej.</w:t>
      </w:r>
    </w:p>
    <w:p w14:paraId="36B1767F" w14:textId="77777777" w:rsidR="00453010" w:rsidRPr="00FD301B" w:rsidRDefault="00453010" w:rsidP="0045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Zgodnie art. 1 ust. 3 ustawy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511BAEE4" w14:textId="77777777" w:rsidR="00453010" w:rsidRPr="00FD301B" w:rsidRDefault="00453010" w:rsidP="0045301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E1148FB" w14:textId="77777777" w:rsidR="00453010" w:rsidRPr="00FD301B" w:rsidRDefault="00453010" w:rsidP="0045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</w:t>
      </w:r>
    </w:p>
    <w:p w14:paraId="68298B17" w14:textId="77777777" w:rsidR="00453010" w:rsidRPr="00FD301B" w:rsidRDefault="00453010" w:rsidP="00453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Zgodnie art. 1 ust. 4 ustawy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 w przypadku sytuowania nowej zabudowy, uwzględnienie wymagań ładu przestrzennego, efektywnego gospodarowania przestrzenią oraz walorów ekonomicznych przestrzeni następuje poprzez:</w:t>
      </w:r>
    </w:p>
    <w:p w14:paraId="1CC9DD41" w14:textId="77777777" w:rsidR="00453010" w:rsidRPr="00FD301B" w:rsidRDefault="00453010" w:rsidP="00E90D9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kształtowanie struktur przestrzennych przy uwzględnieniu dążenia do minimalizowania transportochłonności układu przestrzennego;</w:t>
      </w:r>
    </w:p>
    <w:p w14:paraId="0739CFAC" w14:textId="1AEF6C32" w:rsidR="00453010" w:rsidRPr="00FD301B" w:rsidRDefault="00453010" w:rsidP="004530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Plan wprowadza tereny </w:t>
      </w:r>
      <w:r w:rsidR="002D7DD2">
        <w:rPr>
          <w:rFonts w:ascii="Times New Roman" w:hAnsi="Times New Roman" w:cs="Times New Roman"/>
          <w:sz w:val="24"/>
          <w:szCs w:val="24"/>
        </w:rPr>
        <w:t>zabudowy mieszkaniowej jednorodzinnej</w:t>
      </w:r>
      <w:r w:rsidRPr="00FD301B">
        <w:rPr>
          <w:rFonts w:ascii="Times New Roman" w:hAnsi="Times New Roman" w:cs="Times New Roman"/>
          <w:sz w:val="24"/>
          <w:szCs w:val="24"/>
        </w:rPr>
        <w:t xml:space="preserve"> o stosunkowo niskiej transportochłonności. Teren</w:t>
      </w:r>
      <w:r w:rsidR="002D7DD2">
        <w:rPr>
          <w:rFonts w:ascii="Times New Roman" w:hAnsi="Times New Roman" w:cs="Times New Roman"/>
          <w:sz w:val="24"/>
          <w:szCs w:val="24"/>
        </w:rPr>
        <w:t>y</w:t>
      </w:r>
      <w:r w:rsidRPr="00FD301B">
        <w:rPr>
          <w:rFonts w:ascii="Times New Roman" w:hAnsi="Times New Roman" w:cs="Times New Roman"/>
          <w:sz w:val="24"/>
          <w:szCs w:val="24"/>
        </w:rPr>
        <w:t xml:space="preserve"> objęt</w:t>
      </w:r>
      <w:r w:rsidR="002D7DD2">
        <w:rPr>
          <w:rFonts w:ascii="Times New Roman" w:hAnsi="Times New Roman" w:cs="Times New Roman"/>
          <w:sz w:val="24"/>
          <w:szCs w:val="24"/>
        </w:rPr>
        <w:t>e</w:t>
      </w:r>
      <w:r w:rsidRPr="00FD301B">
        <w:rPr>
          <w:rFonts w:ascii="Times New Roman" w:hAnsi="Times New Roman" w:cs="Times New Roman"/>
          <w:sz w:val="24"/>
          <w:szCs w:val="24"/>
        </w:rPr>
        <w:t xml:space="preserve"> opracowaniem planu przylega</w:t>
      </w:r>
      <w:r w:rsidR="002D7DD2">
        <w:rPr>
          <w:rFonts w:ascii="Times New Roman" w:hAnsi="Times New Roman" w:cs="Times New Roman"/>
          <w:sz w:val="24"/>
          <w:szCs w:val="24"/>
        </w:rPr>
        <w:t>ją</w:t>
      </w:r>
      <w:r w:rsidRPr="00FD301B">
        <w:rPr>
          <w:rFonts w:ascii="Times New Roman" w:hAnsi="Times New Roman" w:cs="Times New Roman"/>
          <w:sz w:val="24"/>
          <w:szCs w:val="24"/>
        </w:rPr>
        <w:t xml:space="preserve"> do istniejącej sieci dróg publicznych.</w:t>
      </w:r>
    </w:p>
    <w:p w14:paraId="4FE0B0C8" w14:textId="77777777" w:rsidR="00453010" w:rsidRPr="00FD301B" w:rsidRDefault="00453010" w:rsidP="00E90D9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lokalizowanie nowej zabudowy w sposób umożliwiający mieszkańcom maksymalne wykorzystanie publicznego transportu zbiorowego jako podstawowego środka transportu;</w:t>
      </w:r>
    </w:p>
    <w:p w14:paraId="79EAC471" w14:textId="6E1676A1" w:rsidR="00453010" w:rsidRPr="00FD301B" w:rsidRDefault="00453010" w:rsidP="004530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Obszar opracowania planu oddalony jest od przystanków komunikacji autobusowej oraz komunikacji kolejowej. Obsługa komunikacyjna głównie będzie odbywać się transportem indywidualnym.</w:t>
      </w:r>
    </w:p>
    <w:p w14:paraId="3E7F1072" w14:textId="77777777" w:rsidR="00453010" w:rsidRPr="00FD301B" w:rsidRDefault="00453010" w:rsidP="00E90D9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zapewnianie rozwiązań przestrzennych, ułatwiających przemieszczanie się pieszych </w:t>
      </w:r>
      <w:r w:rsidRPr="00FD301B">
        <w:rPr>
          <w:rFonts w:ascii="Times New Roman" w:hAnsi="Times New Roman" w:cs="Times New Roman"/>
          <w:sz w:val="24"/>
          <w:szCs w:val="24"/>
        </w:rPr>
        <w:br/>
        <w:t>i rowerzystów;</w:t>
      </w:r>
    </w:p>
    <w:p w14:paraId="2BA6C6BF" w14:textId="77777777" w:rsidR="00453010" w:rsidRPr="00FD301B" w:rsidRDefault="00453010" w:rsidP="004530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3823655A" w14:textId="77777777" w:rsidR="00453010" w:rsidRPr="00FD301B" w:rsidRDefault="00453010" w:rsidP="00E90D9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dążenie do planowania i lokalizowania nowej zabudowy;</w:t>
      </w:r>
    </w:p>
    <w:p w14:paraId="40F410FA" w14:textId="77777777" w:rsidR="00453010" w:rsidRPr="00FD301B" w:rsidRDefault="00453010" w:rsidP="00453010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301B">
        <w:rPr>
          <w:rFonts w:ascii="Times New Roman" w:hAnsi="Times New Roman" w:cs="Times New Roman"/>
          <w:bCs/>
          <w:sz w:val="24"/>
          <w:szCs w:val="24"/>
        </w:rPr>
        <w:t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miejscowego, wprowadzają nową funkcję zabudowy i przyczyni się do rozwoju przedmiotowego terenu oraz przyspieszy procesy inwestycyjne.</w:t>
      </w:r>
    </w:p>
    <w:p w14:paraId="6E3C1425" w14:textId="77777777" w:rsidR="00453010" w:rsidRPr="00FD301B" w:rsidRDefault="00453010" w:rsidP="004530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DDBAAB" w14:textId="77777777" w:rsidR="00453010" w:rsidRPr="00FD301B" w:rsidRDefault="00453010" w:rsidP="00453010">
      <w:pPr>
        <w:pStyle w:val="Tekstpodstawowy"/>
        <w:ind w:firstLine="709"/>
        <w:rPr>
          <w:rFonts w:ascii="Times New Roman" w:hAnsi="Times New Roman"/>
        </w:rPr>
      </w:pPr>
      <w:r w:rsidRPr="00FD301B">
        <w:rPr>
          <w:rFonts w:ascii="Times New Roman" w:hAnsi="Times New Roman"/>
          <w:bCs/>
        </w:rPr>
        <w:t xml:space="preserve">Stosownie do art. 15 ust. 1 pkt 2) ustawy z dnia 27 marca 2003 r. o planowaniu </w:t>
      </w:r>
      <w:r w:rsidRPr="00FD301B">
        <w:rPr>
          <w:rFonts w:ascii="Times New Roman" w:hAnsi="Times New Roman"/>
          <w:bCs/>
        </w:rPr>
        <w:br/>
        <w:t>i zagospodarowaniu przestrzennym (</w:t>
      </w:r>
      <w:proofErr w:type="spellStart"/>
      <w:r w:rsidRPr="00FD301B">
        <w:rPr>
          <w:rFonts w:ascii="Times New Roman" w:hAnsi="Times New Roman"/>
          <w:bCs/>
        </w:rPr>
        <w:t>t.j</w:t>
      </w:r>
      <w:proofErr w:type="spellEnd"/>
      <w:r w:rsidRPr="00FD301B">
        <w:rPr>
          <w:rFonts w:ascii="Times New Roman" w:hAnsi="Times New Roman"/>
          <w:bCs/>
        </w:rPr>
        <w:t xml:space="preserve">. Dz. U. z 2022, poz. 503) </w:t>
      </w:r>
      <w:r w:rsidRPr="00FD301B">
        <w:rPr>
          <w:rFonts w:ascii="Times New Roman" w:hAnsi="Times New Roman"/>
        </w:rPr>
        <w:t>w obecnej kadencji Rady Gminy Kwilcz nie podjęto stosownej uchwały.</w:t>
      </w:r>
    </w:p>
    <w:p w14:paraId="024EE2E7" w14:textId="77777777" w:rsidR="00453010" w:rsidRPr="00FD301B" w:rsidRDefault="00453010" w:rsidP="00453010">
      <w:pPr>
        <w:pStyle w:val="Tekstpodstawowy"/>
        <w:ind w:firstLine="709"/>
        <w:rPr>
          <w:rFonts w:ascii="Times New Roman" w:hAnsi="Times New Roman"/>
          <w:b/>
          <w:bCs/>
          <w:u w:val="single"/>
        </w:rPr>
      </w:pPr>
      <w:r w:rsidRPr="00FD301B">
        <w:rPr>
          <w:rFonts w:ascii="Times New Roman" w:hAnsi="Times New Roman"/>
          <w:bCs/>
        </w:rPr>
        <w:t xml:space="preserve">Stosownie do art. 15 ust. 1 pkt 3) ustawy z dnia 27 marca 2003 r. o planowaniu </w:t>
      </w:r>
      <w:r w:rsidRPr="00FD301B">
        <w:rPr>
          <w:rFonts w:ascii="Times New Roman" w:hAnsi="Times New Roman"/>
          <w:bCs/>
        </w:rPr>
        <w:br/>
        <w:t>i zagospodarowaniu przestrzennym (</w:t>
      </w:r>
      <w:proofErr w:type="spellStart"/>
      <w:r w:rsidRPr="00FD301B">
        <w:rPr>
          <w:rFonts w:ascii="Times New Roman" w:hAnsi="Times New Roman"/>
          <w:bCs/>
        </w:rPr>
        <w:t>t.j</w:t>
      </w:r>
      <w:proofErr w:type="spellEnd"/>
      <w:r w:rsidRPr="00FD301B">
        <w:rPr>
          <w:rFonts w:ascii="Times New Roman" w:hAnsi="Times New Roman"/>
          <w:bCs/>
        </w:rPr>
        <w:t xml:space="preserve">. Dz. U. z 2022, poz. 503) </w:t>
      </w:r>
      <w:r w:rsidRPr="00FD301B">
        <w:rPr>
          <w:rFonts w:ascii="Times New Roman" w:hAnsi="Times New Roman"/>
        </w:rPr>
        <w:t>szczegółowy wpływ ustaleń planu na finanse publiczne, w tym budżet gminy został określony w prognozie finansowej skutków uchwalenia miejscowego planu zagospodarowania przestrzennego.</w:t>
      </w:r>
    </w:p>
    <w:p w14:paraId="1319FDE6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2E1993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E97FF01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1ECB10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6374E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88E2F1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770F4A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927E9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810739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2FAC9E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FE02C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BDCD9C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85A56C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281292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5D724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DF62F1C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7A4839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3180B6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237CF7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7DE811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3CDA4D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8F74D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82572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55BD4C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B4BCF73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622EA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A4A3E2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2FE3CF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438878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BD71845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CADD24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929243" w14:textId="77777777" w:rsidR="00453010" w:rsidRDefault="00453010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4E87A4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66D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Uzasadnienie zawierające elementy wynikające z przepisów ustawy z dnia 9 października 2015 r. o rewitalizacji (</w:t>
      </w:r>
      <w:proofErr w:type="spellStart"/>
      <w:r w:rsidRPr="003166DF">
        <w:rPr>
          <w:rFonts w:ascii="Times New Roman" w:hAnsi="Times New Roman" w:cs="Times New Roman"/>
          <w:b/>
          <w:sz w:val="24"/>
          <w:szCs w:val="24"/>
          <w:u w:val="single"/>
        </w:rPr>
        <w:t>t.j</w:t>
      </w:r>
      <w:proofErr w:type="spellEnd"/>
      <w:r w:rsidRPr="003166DF">
        <w:rPr>
          <w:rFonts w:ascii="Times New Roman" w:hAnsi="Times New Roman" w:cs="Times New Roman"/>
          <w:b/>
          <w:sz w:val="24"/>
          <w:szCs w:val="24"/>
          <w:u w:val="single"/>
        </w:rPr>
        <w:t>. Dz. U. z 2020r. poz. 802 ze zm.).</w:t>
      </w:r>
    </w:p>
    <w:p w14:paraId="23B64E62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9DB19" w14:textId="7A2D89C8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Zgodnie z art. 15 ust. 1 ustawy z dnia 27 marca 2003r. o planowaniu i zagospodarowaniu przestrzennym (</w:t>
      </w:r>
      <w:proofErr w:type="spellStart"/>
      <w:r w:rsidRPr="003166D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166DF">
        <w:rPr>
          <w:rFonts w:ascii="Times New Roman" w:hAnsi="Times New Roman" w:cs="Times New Roman"/>
          <w:sz w:val="24"/>
          <w:szCs w:val="24"/>
        </w:rPr>
        <w:t>. Dz. U. z 202</w:t>
      </w:r>
      <w:r w:rsidR="00453010">
        <w:rPr>
          <w:rFonts w:ascii="Times New Roman" w:hAnsi="Times New Roman" w:cs="Times New Roman"/>
          <w:sz w:val="24"/>
          <w:szCs w:val="24"/>
        </w:rPr>
        <w:t>2</w:t>
      </w:r>
      <w:r w:rsidRPr="003166DF">
        <w:rPr>
          <w:rFonts w:ascii="Times New Roman" w:hAnsi="Times New Roman" w:cs="Times New Roman"/>
          <w:sz w:val="24"/>
          <w:szCs w:val="24"/>
        </w:rPr>
        <w:t xml:space="preserve">, poz. </w:t>
      </w:r>
      <w:r w:rsidR="00453010">
        <w:rPr>
          <w:rFonts w:ascii="Times New Roman" w:hAnsi="Times New Roman" w:cs="Times New Roman"/>
          <w:sz w:val="24"/>
          <w:szCs w:val="24"/>
        </w:rPr>
        <w:t>503</w:t>
      </w:r>
      <w:r w:rsidRPr="003166DF">
        <w:rPr>
          <w:rFonts w:ascii="Times New Roman" w:hAnsi="Times New Roman" w:cs="Times New Roman"/>
          <w:sz w:val="24"/>
          <w:szCs w:val="24"/>
        </w:rPr>
        <w:t>):</w:t>
      </w:r>
    </w:p>
    <w:p w14:paraId="5D870B39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66BF1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"Wójt,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7727B50B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1)   sposób realizacji wymogów wynikających z art. 1 ust. 2-4;</w:t>
      </w:r>
    </w:p>
    <w:p w14:paraId="4959658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2)   zgodność z wynikami analizy, o której mowa w art. 32 ust. 1, wraz datą uchwały rady gminy, o której mowa w art. 32 ust. 2;</w:t>
      </w:r>
    </w:p>
    <w:p w14:paraId="0599A42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3)   wpływ na finanse publiczne, w tym budżet gminy.";</w:t>
      </w:r>
    </w:p>
    <w:p w14:paraId="723A0131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9D07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66DF">
        <w:rPr>
          <w:rFonts w:ascii="Times New Roman" w:hAnsi="Times New Roman" w:cs="Times New Roman"/>
          <w:sz w:val="24"/>
          <w:szCs w:val="24"/>
          <w:u w:val="single"/>
        </w:rPr>
        <w:t>Sposób realizacji wymogów wynikających z art. 1 ust. 2-4 ustawy o planowaniu i zagospodarowaniu przestrzennym.</w:t>
      </w:r>
    </w:p>
    <w:p w14:paraId="3430E27F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DEA84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•</w:t>
      </w:r>
      <w:r w:rsidRPr="003166DF">
        <w:rPr>
          <w:rFonts w:ascii="Times New Roman" w:hAnsi="Times New Roman" w:cs="Times New Roman"/>
          <w:i/>
          <w:sz w:val="24"/>
          <w:szCs w:val="24"/>
        </w:rPr>
        <w:tab/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elektronicznej;</w:t>
      </w:r>
    </w:p>
    <w:p w14:paraId="5DCAB5A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95A3" w14:textId="134996F8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Udział społeczeństwa z pracach nad miejscowym planem zagospodarowania przestrzennego został zachowany na mocy art. 17 pkt. 1, pkt. 9, pkt. 11 ustawy z dnia 27 marca 2003r. o planowaniu i zagospodarowaniu p</w:t>
      </w:r>
      <w:r w:rsidR="0021746E" w:rsidRPr="003166DF">
        <w:rPr>
          <w:rFonts w:ascii="Times New Roman" w:hAnsi="Times New Roman" w:cs="Times New Roman"/>
          <w:sz w:val="24"/>
          <w:szCs w:val="24"/>
        </w:rPr>
        <w:t>rzestrzennym (</w:t>
      </w:r>
      <w:proofErr w:type="spellStart"/>
      <w:r w:rsidR="0021746E" w:rsidRPr="003166D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1746E" w:rsidRPr="003166DF">
        <w:rPr>
          <w:rFonts w:ascii="Times New Roman" w:hAnsi="Times New Roman" w:cs="Times New Roman"/>
          <w:sz w:val="24"/>
          <w:szCs w:val="24"/>
        </w:rPr>
        <w:t xml:space="preserve">. </w:t>
      </w:r>
      <w:r w:rsidR="00453010">
        <w:rPr>
          <w:rFonts w:ascii="Times New Roman" w:hAnsi="Times New Roman" w:cs="Times New Roman"/>
          <w:sz w:val="24"/>
          <w:szCs w:val="24"/>
        </w:rPr>
        <w:t>Dz. U. z 2022 r. poz. 503</w:t>
      </w:r>
      <w:r w:rsidRPr="003166DF">
        <w:rPr>
          <w:rFonts w:ascii="Times New Roman" w:hAnsi="Times New Roman" w:cs="Times New Roman"/>
          <w:sz w:val="24"/>
          <w:szCs w:val="24"/>
        </w:rPr>
        <w:t>)</w:t>
      </w:r>
    </w:p>
    <w:p w14:paraId="45C7783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C96D4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•</w:t>
      </w:r>
      <w:r w:rsidRPr="003166DF">
        <w:rPr>
          <w:rFonts w:ascii="Times New Roman" w:hAnsi="Times New Roman" w:cs="Times New Roman"/>
          <w:i/>
          <w:sz w:val="24"/>
          <w:szCs w:val="24"/>
        </w:rPr>
        <w:tab/>
        <w:t>zachowanie jawności i przejrzystości procedur planistycznych;</w:t>
      </w:r>
    </w:p>
    <w:p w14:paraId="4B12EE4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ADFAC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Podczas procedury planistycznej zachowano przejrzystość i jawność procedury planistycznej, podczas całej procedury udzielano pełnej informacji osobą zainteresowanym o stopniu zaawansowania prac planistycznych i etapu procedury planistycznej. Udzielano również dostępu do procedury planistycznej na wniosek osoby zainteresowanej na mocy udostępnienia informacji publicznej. Instytucje i organy właściwe do opiniowania i uzgodnienia projektu były zawiadamiane pisemnie, stosownie do ich właściwości wraz ze wskazaniem terminu w jakim winny były się wypowiedzieć.</w:t>
      </w:r>
    </w:p>
    <w:p w14:paraId="43739BD5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05C2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•</w:t>
      </w:r>
      <w:r w:rsidRPr="003166DF">
        <w:rPr>
          <w:rFonts w:ascii="Times New Roman" w:hAnsi="Times New Roman" w:cs="Times New Roman"/>
          <w:i/>
          <w:sz w:val="24"/>
          <w:szCs w:val="24"/>
        </w:rPr>
        <w:tab/>
        <w:t>potrzebę zapewnienia odpowiedniej ilości i jakości wody, do celów zaopatrzenia ludności;</w:t>
      </w:r>
    </w:p>
    <w:p w14:paraId="119FB2FB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1EFF2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Plan szczegółowo określa zasady modernizacji, rozbudowy i budowy systemów infrastruktury technicznej, w tym sieci wodociągowej.  </w:t>
      </w:r>
    </w:p>
    <w:p w14:paraId="7D7EE98E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2FA34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•</w:t>
      </w:r>
      <w:r w:rsidRPr="003166DF">
        <w:rPr>
          <w:rFonts w:ascii="Times New Roman" w:hAnsi="Times New Roman" w:cs="Times New Roman"/>
          <w:i/>
          <w:sz w:val="24"/>
          <w:szCs w:val="24"/>
        </w:rPr>
        <w:tab/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20D55C0F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963A6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lastRenderedPageBreak/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 planu. </w:t>
      </w:r>
    </w:p>
    <w:p w14:paraId="18B093A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1D11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•</w:t>
      </w:r>
      <w:r w:rsidRPr="003166DF">
        <w:rPr>
          <w:rFonts w:ascii="Times New Roman" w:hAnsi="Times New Roman" w:cs="Times New Roman"/>
          <w:i/>
          <w:sz w:val="24"/>
          <w:szCs w:val="24"/>
        </w:rPr>
        <w:tab/>
        <w:t>W przypadku sytuowania nowej zabudowy, uwzględnienie wymagań ładu przestrzennego, efektywnego gospodarowania przestrzenią oraz walorów ekonomicznych przestrzeni następuje poprzez:</w:t>
      </w:r>
    </w:p>
    <w:p w14:paraId="5693FB01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297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- kształtowanie struktur przestrzennych przy uwzględnieniu dążenia do minimalizowania transportochłonności układu przestrzennego;</w:t>
      </w:r>
    </w:p>
    <w:p w14:paraId="5B6F5985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E9B01" w14:textId="008D1777" w:rsidR="00225E1A" w:rsidRPr="003166DF" w:rsidRDefault="00225E1A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Plan wprowadza tereny zabudowy mieszkaniowej jednorodzinnej o stosunkowo niskiej transportochłonności. Teren objęty opracowaniem planu przylega do istniejącej sieci dróg publicznych, zaproponowany układ komunikacyjny stanowi kontynuacje istniejącej sieci drogowej. </w:t>
      </w:r>
    </w:p>
    <w:p w14:paraId="3B4BA801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8FCBD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- lokalizowanie nowej zabudowy mieszkaniowej w sposób umożliwiający mieszkańcom maksymalne wykorzystanie publicznego transportu zbiorowego jako podstawowego środka transportu;</w:t>
      </w:r>
    </w:p>
    <w:p w14:paraId="1C84B85A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5A27A" w14:textId="7FBC610E" w:rsidR="00225E1A" w:rsidRPr="003166DF" w:rsidRDefault="00225E1A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Obszar opracowania planu </w:t>
      </w:r>
      <w:r w:rsidR="00CC4419" w:rsidRPr="003166DF">
        <w:rPr>
          <w:rFonts w:ascii="Times New Roman" w:hAnsi="Times New Roman" w:cs="Times New Roman"/>
          <w:sz w:val="24"/>
          <w:szCs w:val="24"/>
        </w:rPr>
        <w:t>położony</w:t>
      </w:r>
      <w:r w:rsidRPr="003166DF">
        <w:rPr>
          <w:rFonts w:ascii="Times New Roman" w:hAnsi="Times New Roman" w:cs="Times New Roman"/>
          <w:sz w:val="24"/>
          <w:szCs w:val="24"/>
        </w:rPr>
        <w:t xml:space="preserve"> jest w </w:t>
      </w:r>
      <w:r w:rsidR="00CC4419" w:rsidRPr="003166DF">
        <w:rPr>
          <w:rFonts w:ascii="Times New Roman" w:hAnsi="Times New Roman" w:cs="Times New Roman"/>
          <w:sz w:val="24"/>
          <w:szCs w:val="24"/>
        </w:rPr>
        <w:t>zasięgu linii autobusowych podmiejskich oraz przewoźników prywatnych</w:t>
      </w:r>
      <w:r w:rsidRPr="003166DF">
        <w:rPr>
          <w:rFonts w:ascii="Times New Roman" w:hAnsi="Times New Roman" w:cs="Times New Roman"/>
          <w:sz w:val="24"/>
          <w:szCs w:val="24"/>
        </w:rPr>
        <w:t xml:space="preserve">. Dojazd do centrum miasta Poznania linią </w:t>
      </w:r>
      <w:r w:rsidR="00CC4419" w:rsidRPr="003166DF">
        <w:rPr>
          <w:rFonts w:ascii="Times New Roman" w:hAnsi="Times New Roman" w:cs="Times New Roman"/>
          <w:sz w:val="24"/>
          <w:szCs w:val="24"/>
        </w:rPr>
        <w:t xml:space="preserve">podmiejską </w:t>
      </w:r>
      <w:r w:rsidRPr="003166DF">
        <w:rPr>
          <w:rFonts w:ascii="Times New Roman" w:hAnsi="Times New Roman" w:cs="Times New Roman"/>
          <w:sz w:val="24"/>
          <w:szCs w:val="24"/>
        </w:rPr>
        <w:t xml:space="preserve"> zajmuje ok. </w:t>
      </w:r>
      <w:r w:rsidR="00CC4419" w:rsidRPr="003166DF">
        <w:rPr>
          <w:rFonts w:ascii="Times New Roman" w:hAnsi="Times New Roman" w:cs="Times New Roman"/>
          <w:sz w:val="24"/>
          <w:szCs w:val="24"/>
        </w:rPr>
        <w:t>1,5 godziny</w:t>
      </w:r>
      <w:r w:rsidRPr="003166DF">
        <w:rPr>
          <w:rFonts w:ascii="Times New Roman" w:hAnsi="Times New Roman" w:cs="Times New Roman"/>
          <w:sz w:val="24"/>
          <w:szCs w:val="24"/>
        </w:rPr>
        <w:t xml:space="preserve">. </w:t>
      </w:r>
      <w:r w:rsidR="00CC4419" w:rsidRPr="003166DF">
        <w:rPr>
          <w:rFonts w:ascii="Times New Roman" w:hAnsi="Times New Roman" w:cs="Times New Roman"/>
          <w:sz w:val="24"/>
          <w:szCs w:val="24"/>
        </w:rPr>
        <w:t>Transport opiera się głównie na środkach transportu indywidualnego oraz na zorganizowanym transporcie grupowym. Teren objęty opracowaniem planu przylega do istniejącej sieci dróg publicznych.</w:t>
      </w:r>
    </w:p>
    <w:p w14:paraId="01331599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5B2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- zapewnianie rozwiązań przestrzennych, ułatwiających przemieszczanie się pieszych i rowerzystów;</w:t>
      </w:r>
    </w:p>
    <w:p w14:paraId="11A8C077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C4932" w14:textId="786C76B5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Układ komunikacyjny stanowi</w:t>
      </w:r>
      <w:r w:rsidR="0021746E" w:rsidRPr="003166DF">
        <w:rPr>
          <w:rFonts w:ascii="Times New Roman" w:hAnsi="Times New Roman" w:cs="Times New Roman"/>
          <w:sz w:val="24"/>
          <w:szCs w:val="24"/>
        </w:rPr>
        <w:t xml:space="preserve">ć będzie wewnętrzy układ komunikacyjny w granicach obszarów zabudowy </w:t>
      </w:r>
      <w:r w:rsidRPr="003166DF">
        <w:rPr>
          <w:rFonts w:ascii="Times New Roman" w:hAnsi="Times New Roman" w:cs="Times New Roman"/>
          <w:sz w:val="24"/>
          <w:szCs w:val="24"/>
        </w:rPr>
        <w:t xml:space="preserve">o szerokościach spełniających wymogi dla prawidłowego funkcjonowania, uwzględniając ruch pieszy i rowerowy.  </w:t>
      </w:r>
    </w:p>
    <w:p w14:paraId="30C0C896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F446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6DF">
        <w:rPr>
          <w:rFonts w:ascii="Times New Roman" w:hAnsi="Times New Roman" w:cs="Times New Roman"/>
          <w:i/>
          <w:sz w:val="24"/>
          <w:szCs w:val="24"/>
        </w:rPr>
        <w:t>- dążenie do planowania i lokalizowania nowej zabudowy;</w:t>
      </w:r>
    </w:p>
    <w:p w14:paraId="07371875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1F57A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Opracowanie miejscowego planu zagospodarowania przestrzennego jest konieczne z uwagi na unormowanie zasad zagospodarowania przestrzennego. Wprowadzenie zabudowy o ściśle określonej funkcji, gabarytach i zasadach zagospodarowania przestrzennego jest jedynym narzędziem dla ochrony ładu przestrzennego. Brak przeprowadzenia procedury opracowania planu spowoduje chaotyczne zagospodarowanie terenu w oparciu o decyzje administracyjne.</w:t>
      </w:r>
    </w:p>
    <w:p w14:paraId="31233345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2B1C3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66DF">
        <w:rPr>
          <w:rFonts w:ascii="Times New Roman" w:hAnsi="Times New Roman" w:cs="Times New Roman"/>
          <w:sz w:val="24"/>
          <w:szCs w:val="24"/>
          <w:u w:val="single"/>
        </w:rPr>
        <w:t>Zgodność z wynikami analizy, o której mowa w art. 32 ust. 1, wraz datą uchwały rady gminy, o której mowa w art. 32 ust. 2.</w:t>
      </w:r>
    </w:p>
    <w:p w14:paraId="011A5B90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74EFE" w14:textId="2AA22A94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 xml:space="preserve">W obecnej kadencji Rady Gminy </w:t>
      </w:r>
      <w:r w:rsidR="005D6E27" w:rsidRPr="003166DF">
        <w:rPr>
          <w:rFonts w:ascii="Times New Roman" w:hAnsi="Times New Roman" w:cs="Times New Roman"/>
          <w:sz w:val="24"/>
          <w:szCs w:val="24"/>
        </w:rPr>
        <w:t>Kwilcz</w:t>
      </w:r>
      <w:r w:rsidRPr="003166DF">
        <w:rPr>
          <w:rFonts w:ascii="Times New Roman" w:hAnsi="Times New Roman" w:cs="Times New Roman"/>
          <w:sz w:val="24"/>
          <w:szCs w:val="24"/>
        </w:rPr>
        <w:t xml:space="preserve"> nie podjęto stosownej uchwały. Analiza o której mowa w art. 32 ust. 1 ustawy planowaniu i zagospodarowaniu przestrzennym jest w trakcie opracowania.</w:t>
      </w:r>
    </w:p>
    <w:p w14:paraId="4575DA63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66DF">
        <w:rPr>
          <w:rFonts w:ascii="Times New Roman" w:hAnsi="Times New Roman" w:cs="Times New Roman"/>
          <w:sz w:val="24"/>
          <w:szCs w:val="24"/>
          <w:u w:val="single"/>
        </w:rPr>
        <w:lastRenderedPageBreak/>
        <w:t>Wpływ na finanse publiczne, w tym budżet gminy.</w:t>
      </w:r>
    </w:p>
    <w:p w14:paraId="5547D48A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A466" w14:textId="77777777" w:rsidR="000A16DB" w:rsidRPr="003166DF" w:rsidRDefault="000A16DB" w:rsidP="00316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DF">
        <w:rPr>
          <w:rFonts w:ascii="Times New Roman" w:hAnsi="Times New Roman" w:cs="Times New Roman"/>
          <w:sz w:val="24"/>
          <w:szCs w:val="24"/>
        </w:rPr>
        <w:t>Szczegółowy wpływ ustaleń planu na finanse publiczne, w tym budżet gminy został określony w prognozie finansowej skutków uchwalenia miejscowego planu zagospodarowania przestrzennego.</w:t>
      </w:r>
    </w:p>
    <w:p w14:paraId="1CFCB6F9" w14:textId="77777777" w:rsidR="00A05706" w:rsidRPr="003166DF" w:rsidRDefault="00A05706" w:rsidP="003166DF">
      <w:pPr>
        <w:spacing w:line="240" w:lineRule="auto"/>
        <w:rPr>
          <w:rFonts w:ascii="Times New Roman" w:hAnsi="Times New Roman" w:cs="Times New Roman"/>
        </w:rPr>
      </w:pPr>
    </w:p>
    <w:sectPr w:rsidR="00A05706" w:rsidRPr="003166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34E0" w14:textId="77777777" w:rsidR="00E90D94" w:rsidRDefault="00E90D94" w:rsidP="00C54423">
      <w:pPr>
        <w:spacing w:after="0" w:line="240" w:lineRule="auto"/>
      </w:pPr>
      <w:r>
        <w:separator/>
      </w:r>
    </w:p>
  </w:endnote>
  <w:endnote w:type="continuationSeparator" w:id="0">
    <w:p w14:paraId="462C4858" w14:textId="77777777" w:rsidR="00E90D94" w:rsidRDefault="00E90D94" w:rsidP="00C5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130410"/>
      <w:docPartObj>
        <w:docPartGallery w:val="Page Numbers (Bottom of Page)"/>
        <w:docPartUnique/>
      </w:docPartObj>
    </w:sdtPr>
    <w:sdtEndPr/>
    <w:sdtContent>
      <w:p w14:paraId="78208399" w14:textId="77777777" w:rsidR="00C54423" w:rsidRDefault="00C544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DD2">
          <w:rPr>
            <w:noProof/>
          </w:rPr>
          <w:t>15</w:t>
        </w:r>
        <w:r>
          <w:fldChar w:fldCharType="end"/>
        </w:r>
      </w:p>
    </w:sdtContent>
  </w:sdt>
  <w:p w14:paraId="12658EAE" w14:textId="77777777" w:rsidR="00C54423" w:rsidRDefault="00C54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33D1" w14:textId="77777777" w:rsidR="00E90D94" w:rsidRDefault="00E90D94" w:rsidP="00C54423">
      <w:pPr>
        <w:spacing w:after="0" w:line="240" w:lineRule="auto"/>
      </w:pPr>
      <w:r>
        <w:separator/>
      </w:r>
    </w:p>
  </w:footnote>
  <w:footnote w:type="continuationSeparator" w:id="0">
    <w:p w14:paraId="157330CF" w14:textId="77777777" w:rsidR="00E90D94" w:rsidRDefault="00E90D94" w:rsidP="00C5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D5345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3F4C3E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A260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E6D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930EF9"/>
    <w:multiLevelType w:val="hybridMultilevel"/>
    <w:tmpl w:val="167A9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806FC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143D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6DD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F16C9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AC1D5B"/>
    <w:multiLevelType w:val="hybridMultilevel"/>
    <w:tmpl w:val="4B00CD14"/>
    <w:lvl w:ilvl="0" w:tplc="DF429ED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D6BF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4759B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8355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FD7815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3B70C1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346BE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E5874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A6B2B"/>
    <w:multiLevelType w:val="hybridMultilevel"/>
    <w:tmpl w:val="46B8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24BA2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95C9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0485">
    <w:abstractNumId w:val="20"/>
  </w:num>
  <w:num w:numId="2" w16cid:durableId="2111077509">
    <w:abstractNumId w:val="5"/>
  </w:num>
  <w:num w:numId="3" w16cid:durableId="756488631">
    <w:abstractNumId w:val="9"/>
  </w:num>
  <w:num w:numId="4" w16cid:durableId="893663243">
    <w:abstractNumId w:val="14"/>
  </w:num>
  <w:num w:numId="5" w16cid:durableId="461382564">
    <w:abstractNumId w:val="17"/>
  </w:num>
  <w:num w:numId="6" w16cid:durableId="468744013">
    <w:abstractNumId w:val="8"/>
  </w:num>
  <w:num w:numId="7" w16cid:durableId="2112578093">
    <w:abstractNumId w:val="4"/>
  </w:num>
  <w:num w:numId="8" w16cid:durableId="489516792">
    <w:abstractNumId w:val="19"/>
  </w:num>
  <w:num w:numId="9" w16cid:durableId="939870726">
    <w:abstractNumId w:val="11"/>
  </w:num>
  <w:num w:numId="10" w16cid:durableId="860701173">
    <w:abstractNumId w:val="2"/>
  </w:num>
  <w:num w:numId="11" w16cid:durableId="1009141105">
    <w:abstractNumId w:val="18"/>
  </w:num>
  <w:num w:numId="12" w16cid:durableId="1881089997">
    <w:abstractNumId w:val="12"/>
  </w:num>
  <w:num w:numId="13" w16cid:durableId="555043102">
    <w:abstractNumId w:val="3"/>
  </w:num>
  <w:num w:numId="14" w16cid:durableId="1274634269">
    <w:abstractNumId w:val="6"/>
  </w:num>
  <w:num w:numId="15" w16cid:durableId="127868045">
    <w:abstractNumId w:val="7"/>
  </w:num>
  <w:num w:numId="16" w16cid:durableId="1425566058">
    <w:abstractNumId w:val="22"/>
  </w:num>
  <w:num w:numId="17" w16cid:durableId="1774981959">
    <w:abstractNumId w:val="10"/>
  </w:num>
  <w:num w:numId="18" w16cid:durableId="2018576565">
    <w:abstractNumId w:val="1"/>
  </w:num>
  <w:num w:numId="19" w16cid:durableId="1165974288">
    <w:abstractNumId w:val="13"/>
  </w:num>
  <w:num w:numId="20" w16cid:durableId="907421366">
    <w:abstractNumId w:val="21"/>
  </w:num>
  <w:num w:numId="21" w16cid:durableId="1639922077">
    <w:abstractNumId w:val="15"/>
  </w:num>
  <w:num w:numId="22" w16cid:durableId="2091417378">
    <w:abstractNumId w:val="16"/>
  </w:num>
  <w:num w:numId="23" w16cid:durableId="1784810153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DB"/>
    <w:rsid w:val="00021202"/>
    <w:rsid w:val="000627D2"/>
    <w:rsid w:val="000713AA"/>
    <w:rsid w:val="000754B9"/>
    <w:rsid w:val="00081A53"/>
    <w:rsid w:val="00092018"/>
    <w:rsid w:val="000A16DB"/>
    <w:rsid w:val="000A5807"/>
    <w:rsid w:val="000C6669"/>
    <w:rsid w:val="000D508B"/>
    <w:rsid w:val="000F1B5F"/>
    <w:rsid w:val="001171E9"/>
    <w:rsid w:val="00137BC4"/>
    <w:rsid w:val="0014643C"/>
    <w:rsid w:val="00166C53"/>
    <w:rsid w:val="001A3931"/>
    <w:rsid w:val="001C1B3C"/>
    <w:rsid w:val="0021746E"/>
    <w:rsid w:val="00217F58"/>
    <w:rsid w:val="00225E1A"/>
    <w:rsid w:val="00227F4F"/>
    <w:rsid w:val="0023291E"/>
    <w:rsid w:val="0023735C"/>
    <w:rsid w:val="002729F2"/>
    <w:rsid w:val="002B5A1B"/>
    <w:rsid w:val="002D7DD2"/>
    <w:rsid w:val="002E55D9"/>
    <w:rsid w:val="002E79EF"/>
    <w:rsid w:val="003166DF"/>
    <w:rsid w:val="00322252"/>
    <w:rsid w:val="003332E7"/>
    <w:rsid w:val="00334228"/>
    <w:rsid w:val="0035734A"/>
    <w:rsid w:val="0038593E"/>
    <w:rsid w:val="003C1949"/>
    <w:rsid w:val="003F4D3C"/>
    <w:rsid w:val="00435BF1"/>
    <w:rsid w:val="004507D6"/>
    <w:rsid w:val="00453010"/>
    <w:rsid w:val="0045416E"/>
    <w:rsid w:val="00495EEE"/>
    <w:rsid w:val="00496A0B"/>
    <w:rsid w:val="004A4D69"/>
    <w:rsid w:val="004C3D61"/>
    <w:rsid w:val="004D5FB7"/>
    <w:rsid w:val="0050421F"/>
    <w:rsid w:val="00556019"/>
    <w:rsid w:val="00560DCC"/>
    <w:rsid w:val="005759C1"/>
    <w:rsid w:val="0059578E"/>
    <w:rsid w:val="005D44F9"/>
    <w:rsid w:val="005D6E27"/>
    <w:rsid w:val="00603F48"/>
    <w:rsid w:val="00624201"/>
    <w:rsid w:val="006625BF"/>
    <w:rsid w:val="00692F20"/>
    <w:rsid w:val="006A0A14"/>
    <w:rsid w:val="006A21CE"/>
    <w:rsid w:val="006F3D05"/>
    <w:rsid w:val="006F7688"/>
    <w:rsid w:val="00734E92"/>
    <w:rsid w:val="007519C9"/>
    <w:rsid w:val="007B2FC3"/>
    <w:rsid w:val="007B6CDF"/>
    <w:rsid w:val="00800EFC"/>
    <w:rsid w:val="008043F1"/>
    <w:rsid w:val="008229AB"/>
    <w:rsid w:val="00830919"/>
    <w:rsid w:val="00832C3A"/>
    <w:rsid w:val="008451B7"/>
    <w:rsid w:val="00852566"/>
    <w:rsid w:val="0087170E"/>
    <w:rsid w:val="0087244C"/>
    <w:rsid w:val="008849E7"/>
    <w:rsid w:val="00887213"/>
    <w:rsid w:val="008A6E17"/>
    <w:rsid w:val="008C20B7"/>
    <w:rsid w:val="008C280A"/>
    <w:rsid w:val="008C4638"/>
    <w:rsid w:val="008D100F"/>
    <w:rsid w:val="008E6D55"/>
    <w:rsid w:val="009027E6"/>
    <w:rsid w:val="009054D5"/>
    <w:rsid w:val="0094146B"/>
    <w:rsid w:val="00942F35"/>
    <w:rsid w:val="00957CD8"/>
    <w:rsid w:val="0097580B"/>
    <w:rsid w:val="009B6C08"/>
    <w:rsid w:val="009E5BCB"/>
    <w:rsid w:val="00A05706"/>
    <w:rsid w:val="00A10886"/>
    <w:rsid w:val="00A541F4"/>
    <w:rsid w:val="00A620D5"/>
    <w:rsid w:val="00A64E56"/>
    <w:rsid w:val="00A66293"/>
    <w:rsid w:val="00A70DA4"/>
    <w:rsid w:val="00AA41C1"/>
    <w:rsid w:val="00AD4A13"/>
    <w:rsid w:val="00AE4F1E"/>
    <w:rsid w:val="00AE7F29"/>
    <w:rsid w:val="00AF2FD2"/>
    <w:rsid w:val="00AF7545"/>
    <w:rsid w:val="00B04706"/>
    <w:rsid w:val="00B10345"/>
    <w:rsid w:val="00B25B3C"/>
    <w:rsid w:val="00B30F96"/>
    <w:rsid w:val="00B4662E"/>
    <w:rsid w:val="00BC31B5"/>
    <w:rsid w:val="00BD5F68"/>
    <w:rsid w:val="00BF6F98"/>
    <w:rsid w:val="00C3492B"/>
    <w:rsid w:val="00C54423"/>
    <w:rsid w:val="00C9280A"/>
    <w:rsid w:val="00C92D2E"/>
    <w:rsid w:val="00CA5B0D"/>
    <w:rsid w:val="00CB4D42"/>
    <w:rsid w:val="00CC1381"/>
    <w:rsid w:val="00CC4419"/>
    <w:rsid w:val="00CF6BE6"/>
    <w:rsid w:val="00D05A2D"/>
    <w:rsid w:val="00D27AE6"/>
    <w:rsid w:val="00D42915"/>
    <w:rsid w:val="00D76B96"/>
    <w:rsid w:val="00D8110F"/>
    <w:rsid w:val="00D832F7"/>
    <w:rsid w:val="00D86B65"/>
    <w:rsid w:val="00DA39BF"/>
    <w:rsid w:val="00DB6659"/>
    <w:rsid w:val="00DD22E0"/>
    <w:rsid w:val="00DE1B82"/>
    <w:rsid w:val="00DF76F8"/>
    <w:rsid w:val="00E0009D"/>
    <w:rsid w:val="00E02DC2"/>
    <w:rsid w:val="00E16AC8"/>
    <w:rsid w:val="00E320A8"/>
    <w:rsid w:val="00E3769D"/>
    <w:rsid w:val="00E56252"/>
    <w:rsid w:val="00E75179"/>
    <w:rsid w:val="00E90D94"/>
    <w:rsid w:val="00E92162"/>
    <w:rsid w:val="00E93484"/>
    <w:rsid w:val="00EA3511"/>
    <w:rsid w:val="00EB5D1B"/>
    <w:rsid w:val="00EE4588"/>
    <w:rsid w:val="00EE4E13"/>
    <w:rsid w:val="00EE5B79"/>
    <w:rsid w:val="00F012A6"/>
    <w:rsid w:val="00F13B92"/>
    <w:rsid w:val="00F343E3"/>
    <w:rsid w:val="00F40C09"/>
    <w:rsid w:val="00F41E58"/>
    <w:rsid w:val="00F43B5F"/>
    <w:rsid w:val="00F560EB"/>
    <w:rsid w:val="00F64FAA"/>
    <w:rsid w:val="00F66D62"/>
    <w:rsid w:val="00FB43BD"/>
    <w:rsid w:val="00FC6303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CF1C"/>
  <w15:chartTrackingRefBased/>
  <w15:docId w15:val="{DA2DEF2C-1A6B-472D-BF50-5C8D933A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6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4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4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423"/>
  </w:style>
  <w:style w:type="paragraph" w:styleId="Stopka">
    <w:name w:val="footer"/>
    <w:basedOn w:val="Normalny"/>
    <w:link w:val="Stopka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423"/>
  </w:style>
  <w:style w:type="paragraph" w:customStyle="1" w:styleId="Default">
    <w:name w:val="Default"/>
    <w:rsid w:val="00C54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3010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5301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abulatory">
    <w:name w:val="tabulatory"/>
    <w:rsid w:val="0045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255D-B733-4496-AA75-693015B7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4459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Joanna Szeligowska</cp:lastModifiedBy>
  <cp:revision>24</cp:revision>
  <dcterms:created xsi:type="dcterms:W3CDTF">2021-09-23T21:35:00Z</dcterms:created>
  <dcterms:modified xsi:type="dcterms:W3CDTF">2022-07-22T09:47:00Z</dcterms:modified>
</cp:coreProperties>
</file>